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3.xml" ContentType="application/vnd.openxmlformats-officedocument.themeOverride+xml"/>
  <Override PartName="/word/charts/chart21.xml" ContentType="application/vnd.openxmlformats-officedocument.drawingml.chart+xml"/>
  <Override PartName="/word/theme/themeOverride14.xml" ContentType="application/vnd.openxmlformats-officedocument.themeOverride+xml"/>
  <Override PartName="/word/charts/chart22.xml" ContentType="application/vnd.openxmlformats-officedocument.drawingml.chart+xml"/>
  <Override PartName="/word/theme/themeOverride15.xml" ContentType="application/vnd.openxmlformats-officedocument.themeOverride+xml"/>
  <Override PartName="/word/charts/chart23.xml" ContentType="application/vnd.openxmlformats-officedocument.drawingml.chart+xml"/>
  <Override PartName="/word/theme/themeOverride16.xml" ContentType="application/vnd.openxmlformats-officedocument.themeOverride+xml"/>
  <Override PartName="/word/charts/chart24.xml" ContentType="application/vnd.openxmlformats-officedocument.drawingml.chart+xml"/>
  <Override PartName="/word/theme/themeOverride17.xml" ContentType="application/vnd.openxmlformats-officedocument.themeOverride+xml"/>
  <Override PartName="/word/charts/chart25.xml" ContentType="application/vnd.openxmlformats-officedocument.drawingml.chart+xml"/>
  <Override PartName="/word/theme/themeOverride18.xml" ContentType="application/vnd.openxmlformats-officedocument.themeOverride+xml"/>
  <Override PartName="/word/charts/chart26.xml" ContentType="application/vnd.openxmlformats-officedocument.drawingml.chart+xml"/>
  <Override PartName="/word/theme/themeOverride19.xml" ContentType="application/vnd.openxmlformats-officedocument.themeOverride+xml"/>
  <Override PartName="/word/charts/chart27.xml" ContentType="application/vnd.openxmlformats-officedocument.drawingml.chart+xml"/>
  <Override PartName="/word/theme/themeOverride20.xml" ContentType="application/vnd.openxmlformats-officedocument.themeOverride+xml"/>
  <Override PartName="/word/charts/chart28.xml" ContentType="application/vnd.openxmlformats-officedocument.drawingml.chart+xml"/>
  <Override PartName="/word/theme/themeOverride21.xml" ContentType="application/vnd.openxmlformats-officedocument.themeOverride+xml"/>
  <Override PartName="/word/charts/chart2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6CC" w14:textId="77777777" w:rsidR="00016C09" w:rsidRPr="00DE24B5" w:rsidRDefault="00C416A1" w:rsidP="00685BFD">
      <w:pPr>
        <w:ind w:firstLine="0"/>
        <w:jc w:val="center"/>
        <w:rPr>
          <w:b/>
          <w:sz w:val="28"/>
          <w:szCs w:val="28"/>
        </w:rPr>
      </w:pPr>
      <w:r w:rsidRPr="00DE24B5">
        <w:rPr>
          <w:b/>
          <w:sz w:val="28"/>
          <w:szCs w:val="28"/>
        </w:rPr>
        <w:t>Звіт</w:t>
      </w:r>
    </w:p>
    <w:p w14:paraId="2F8226F5" w14:textId="77777777" w:rsidR="00BD32B7" w:rsidRPr="00DE24B5" w:rsidRDefault="00491BF3" w:rsidP="00685BFD">
      <w:pPr>
        <w:ind w:firstLine="0"/>
        <w:jc w:val="center"/>
        <w:rPr>
          <w:b/>
          <w:sz w:val="28"/>
          <w:szCs w:val="28"/>
        </w:rPr>
      </w:pPr>
      <w:r w:rsidRPr="00DE24B5">
        <w:rPr>
          <w:b/>
          <w:sz w:val="28"/>
          <w:szCs w:val="28"/>
        </w:rPr>
        <w:t>про виконання Плану роботи</w:t>
      </w:r>
    </w:p>
    <w:p w14:paraId="2F1D5D59" w14:textId="77777777" w:rsidR="0093660D" w:rsidRPr="00DE24B5" w:rsidRDefault="00491BF3" w:rsidP="00685BFD">
      <w:pPr>
        <w:ind w:firstLine="0"/>
        <w:jc w:val="center"/>
        <w:rPr>
          <w:b/>
          <w:sz w:val="28"/>
          <w:szCs w:val="28"/>
        </w:rPr>
      </w:pPr>
      <w:r w:rsidRPr="00DE24B5">
        <w:rPr>
          <w:b/>
          <w:sz w:val="28"/>
          <w:szCs w:val="28"/>
        </w:rPr>
        <w:t>Головного управління Д</w:t>
      </w:r>
      <w:r w:rsidR="00B01345" w:rsidRPr="00DE24B5">
        <w:rPr>
          <w:b/>
          <w:sz w:val="28"/>
          <w:szCs w:val="28"/>
        </w:rPr>
        <w:t>П</w:t>
      </w:r>
      <w:r w:rsidRPr="00DE24B5">
        <w:rPr>
          <w:b/>
          <w:sz w:val="28"/>
          <w:szCs w:val="28"/>
        </w:rPr>
        <w:t>С в Іван</w:t>
      </w:r>
      <w:r w:rsidR="00BD32B7" w:rsidRPr="00DE24B5">
        <w:rPr>
          <w:b/>
          <w:sz w:val="28"/>
          <w:szCs w:val="28"/>
        </w:rPr>
        <w:t>о</w:t>
      </w:r>
      <w:r w:rsidR="00D71400" w:rsidRPr="00DE24B5">
        <w:rPr>
          <w:b/>
          <w:sz w:val="28"/>
          <w:szCs w:val="28"/>
        </w:rPr>
        <w:t> </w:t>
      </w:r>
      <w:r w:rsidR="009429E4" w:rsidRPr="00DE24B5">
        <w:rPr>
          <w:b/>
          <w:sz w:val="28"/>
          <w:szCs w:val="28"/>
        </w:rPr>
        <w:t>-</w:t>
      </w:r>
      <w:r w:rsidR="00D71400" w:rsidRPr="00DE24B5">
        <w:rPr>
          <w:b/>
          <w:sz w:val="28"/>
          <w:szCs w:val="28"/>
        </w:rPr>
        <w:t> </w:t>
      </w:r>
      <w:r w:rsidR="00BD32B7" w:rsidRPr="00DE24B5">
        <w:rPr>
          <w:b/>
          <w:sz w:val="28"/>
          <w:szCs w:val="28"/>
        </w:rPr>
        <w:t>Франківській області</w:t>
      </w:r>
    </w:p>
    <w:p w14:paraId="1492D8BB" w14:textId="77777777" w:rsidR="00491BF3" w:rsidRPr="00DE24B5" w:rsidRDefault="00BD32B7" w:rsidP="00685BFD">
      <w:pPr>
        <w:ind w:firstLine="0"/>
        <w:jc w:val="center"/>
        <w:rPr>
          <w:b/>
          <w:sz w:val="28"/>
          <w:szCs w:val="28"/>
        </w:rPr>
      </w:pPr>
      <w:r w:rsidRPr="00DE24B5">
        <w:rPr>
          <w:b/>
          <w:sz w:val="28"/>
          <w:szCs w:val="28"/>
        </w:rPr>
        <w:t xml:space="preserve">на </w:t>
      </w:r>
      <w:r w:rsidR="006D6D02" w:rsidRPr="00DE24B5">
        <w:rPr>
          <w:b/>
          <w:sz w:val="28"/>
          <w:szCs w:val="28"/>
        </w:rPr>
        <w:t>2024</w:t>
      </w:r>
      <w:r w:rsidR="00491BF3" w:rsidRPr="00DE24B5">
        <w:rPr>
          <w:b/>
          <w:sz w:val="28"/>
          <w:szCs w:val="28"/>
        </w:rPr>
        <w:t xml:space="preserve"> рік</w:t>
      </w:r>
    </w:p>
    <w:p w14:paraId="609136A7" w14:textId="77777777" w:rsidR="00393D4D" w:rsidRPr="00DE24B5" w:rsidRDefault="00393D4D" w:rsidP="00791912">
      <w:pPr>
        <w:rPr>
          <w:sz w:val="28"/>
          <w:highlight w:val="yellow"/>
        </w:rPr>
      </w:pPr>
    </w:p>
    <w:p w14:paraId="3DEA91C4" w14:textId="77777777" w:rsidR="00166D25" w:rsidRPr="00DE24B5" w:rsidRDefault="0093660D" w:rsidP="00166D25">
      <w:pPr>
        <w:rPr>
          <w:sz w:val="28"/>
          <w:szCs w:val="28"/>
        </w:rPr>
      </w:pPr>
      <w:r w:rsidRPr="00DE24B5">
        <w:rPr>
          <w:sz w:val="28"/>
          <w:szCs w:val="28"/>
        </w:rPr>
        <w:t xml:space="preserve">У </w:t>
      </w:r>
      <w:r w:rsidR="006D6D02" w:rsidRPr="00DE24B5">
        <w:rPr>
          <w:sz w:val="28"/>
          <w:szCs w:val="28"/>
        </w:rPr>
        <w:t>2024</w:t>
      </w:r>
      <w:r w:rsidRPr="00DE24B5">
        <w:rPr>
          <w:sz w:val="28"/>
          <w:szCs w:val="28"/>
        </w:rPr>
        <w:t xml:space="preserve"> році Головним управлінням ДПС в Івано-Франківській області (далі – ГУ ДПС) </w:t>
      </w:r>
      <w:r w:rsidR="00D20044" w:rsidRPr="00DE24B5">
        <w:rPr>
          <w:sz w:val="28"/>
          <w:szCs w:val="28"/>
        </w:rPr>
        <w:t xml:space="preserve">вжито </w:t>
      </w:r>
      <w:r w:rsidR="00166D25" w:rsidRPr="00DE24B5">
        <w:rPr>
          <w:sz w:val="28"/>
          <w:szCs w:val="28"/>
        </w:rPr>
        <w:t xml:space="preserve">заходів щодо реалізації завдань, визначених </w:t>
      </w:r>
      <w:r w:rsidR="0023777C" w:rsidRPr="00DE24B5">
        <w:rPr>
          <w:sz w:val="28"/>
          <w:szCs w:val="28"/>
        </w:rPr>
        <w:t xml:space="preserve">Положенням про </w:t>
      </w:r>
      <w:r w:rsidR="0023777C" w:rsidRPr="00DE24B5">
        <w:rPr>
          <w:rStyle w:val="FontStyle55"/>
          <w:sz w:val="28"/>
          <w:szCs w:val="28"/>
        </w:rPr>
        <w:t xml:space="preserve">Головне управління ДПС в Івано - Франківській області, </w:t>
      </w:r>
      <w:r w:rsidR="00446A75" w:rsidRPr="00DE24B5">
        <w:rPr>
          <w:sz w:val="28"/>
          <w:szCs w:val="28"/>
        </w:rPr>
        <w:t>затверджен</w:t>
      </w:r>
      <w:r w:rsidR="00522D54" w:rsidRPr="00DE24B5">
        <w:rPr>
          <w:sz w:val="28"/>
          <w:szCs w:val="28"/>
        </w:rPr>
        <w:t>им</w:t>
      </w:r>
      <w:r w:rsidR="00446A75" w:rsidRPr="00DE24B5">
        <w:rPr>
          <w:sz w:val="28"/>
          <w:szCs w:val="28"/>
        </w:rPr>
        <w:t xml:space="preserve"> наказом </w:t>
      </w:r>
      <w:r w:rsidR="005258B5" w:rsidRPr="00DE24B5">
        <w:rPr>
          <w:sz w:val="28"/>
          <w:szCs w:val="28"/>
        </w:rPr>
        <w:t>Державної податкової служби України</w:t>
      </w:r>
      <w:r w:rsidR="00446A75" w:rsidRPr="00DE24B5">
        <w:rPr>
          <w:sz w:val="28"/>
          <w:szCs w:val="28"/>
        </w:rPr>
        <w:t xml:space="preserve"> від 12.11.2020 № 643</w:t>
      </w:r>
      <w:r w:rsidR="00B15002" w:rsidRPr="00DE24B5">
        <w:rPr>
          <w:sz w:val="28"/>
          <w:szCs w:val="28"/>
        </w:rPr>
        <w:t xml:space="preserve"> (зі змінами)</w:t>
      </w:r>
      <w:r w:rsidR="00446A75" w:rsidRPr="00DE24B5">
        <w:rPr>
          <w:sz w:val="28"/>
          <w:szCs w:val="28"/>
        </w:rPr>
        <w:t>,</w:t>
      </w:r>
      <w:r w:rsidR="00B15002" w:rsidRPr="00DE24B5">
        <w:rPr>
          <w:sz w:val="28"/>
          <w:szCs w:val="28"/>
        </w:rPr>
        <w:t xml:space="preserve"> </w:t>
      </w:r>
      <w:r w:rsidR="000B3B67" w:rsidRPr="00DE24B5">
        <w:rPr>
          <w:sz w:val="28"/>
          <w:szCs w:val="28"/>
        </w:rPr>
        <w:t>Податковим кодексом України</w:t>
      </w:r>
      <w:r w:rsidR="00E84A7F" w:rsidRPr="00DE24B5">
        <w:rPr>
          <w:sz w:val="28"/>
          <w:szCs w:val="28"/>
        </w:rPr>
        <w:t xml:space="preserve"> (далі – Кодекс)</w:t>
      </w:r>
      <w:r w:rsidR="000B3B67" w:rsidRPr="00DE24B5">
        <w:rPr>
          <w:sz w:val="28"/>
          <w:szCs w:val="28"/>
        </w:rPr>
        <w:t xml:space="preserve">, </w:t>
      </w:r>
      <w:r w:rsidR="0023777C" w:rsidRPr="00DE24B5">
        <w:rPr>
          <w:sz w:val="28"/>
          <w:szCs w:val="28"/>
        </w:rPr>
        <w:t xml:space="preserve">Законом України «Про державний бюджет України на </w:t>
      </w:r>
      <w:r w:rsidR="006D6D02" w:rsidRPr="00DE24B5">
        <w:rPr>
          <w:sz w:val="28"/>
          <w:szCs w:val="28"/>
        </w:rPr>
        <w:t>2024</w:t>
      </w:r>
      <w:r w:rsidR="0023777C" w:rsidRPr="00DE24B5">
        <w:rPr>
          <w:sz w:val="28"/>
          <w:szCs w:val="28"/>
        </w:rPr>
        <w:t xml:space="preserve"> рік», розпорядчими документами </w:t>
      </w:r>
      <w:r w:rsidR="00900D88" w:rsidRPr="00DE24B5">
        <w:rPr>
          <w:sz w:val="28"/>
          <w:szCs w:val="28"/>
        </w:rPr>
        <w:t>Державної податкової служби України (далі – ДПС), іншими актами законодавства.</w:t>
      </w:r>
    </w:p>
    <w:p w14:paraId="6AE6D1A9" w14:textId="77777777" w:rsidR="00695FD4" w:rsidRPr="00DE24B5" w:rsidRDefault="00695FD4" w:rsidP="00166D25">
      <w:pPr>
        <w:rPr>
          <w:sz w:val="28"/>
          <w:szCs w:val="28"/>
        </w:rPr>
      </w:pPr>
      <w:r w:rsidRPr="00DE24B5">
        <w:rPr>
          <w:sz w:val="28"/>
          <w:szCs w:val="28"/>
        </w:rPr>
        <w:t xml:space="preserve">Реалізація заходів Плану роботи </w:t>
      </w:r>
      <w:r w:rsidR="00E77685" w:rsidRPr="00DE24B5">
        <w:rPr>
          <w:sz w:val="28"/>
          <w:szCs w:val="28"/>
        </w:rPr>
        <w:t xml:space="preserve">Головного управління ДПС в Івано-Франківській області </w:t>
      </w:r>
      <w:r w:rsidRPr="00DE24B5">
        <w:rPr>
          <w:sz w:val="28"/>
          <w:szCs w:val="28"/>
        </w:rPr>
        <w:t xml:space="preserve">на </w:t>
      </w:r>
      <w:r w:rsidR="006D6D02" w:rsidRPr="00DE24B5">
        <w:rPr>
          <w:sz w:val="28"/>
          <w:szCs w:val="28"/>
        </w:rPr>
        <w:t>2024</w:t>
      </w:r>
      <w:r w:rsidRPr="00DE24B5">
        <w:rPr>
          <w:spacing w:val="-4"/>
          <w:sz w:val="28"/>
        </w:rPr>
        <w:t> </w:t>
      </w:r>
      <w:r w:rsidRPr="00DE24B5">
        <w:rPr>
          <w:sz w:val="28"/>
          <w:szCs w:val="28"/>
        </w:rPr>
        <w:t xml:space="preserve">рік сприяла поліпшенню ефективності організації роботи структурних підрозділів ГУ ДПС із забезпечення </w:t>
      </w:r>
      <w:r w:rsidR="00C57121" w:rsidRPr="00DE24B5">
        <w:rPr>
          <w:sz w:val="28"/>
          <w:szCs w:val="28"/>
        </w:rPr>
        <w:t xml:space="preserve">ефективного виконання у </w:t>
      </w:r>
      <w:r w:rsidR="006D6D02" w:rsidRPr="00DE24B5">
        <w:rPr>
          <w:sz w:val="28"/>
          <w:szCs w:val="28"/>
        </w:rPr>
        <w:t>2024</w:t>
      </w:r>
      <w:r w:rsidR="00C57121" w:rsidRPr="00DE24B5">
        <w:rPr>
          <w:sz w:val="28"/>
          <w:szCs w:val="28"/>
        </w:rPr>
        <w:t xml:space="preserve"> році встановлених завдань.</w:t>
      </w:r>
    </w:p>
    <w:p w14:paraId="340628D8" w14:textId="77777777" w:rsidR="00791912" w:rsidRPr="00DE24B5" w:rsidRDefault="007E5F48" w:rsidP="00045B8F">
      <w:pPr>
        <w:rPr>
          <w:sz w:val="28"/>
          <w:szCs w:val="28"/>
        </w:rPr>
      </w:pPr>
      <w:r w:rsidRPr="00DE24B5">
        <w:rPr>
          <w:sz w:val="28"/>
          <w:szCs w:val="28"/>
        </w:rPr>
        <w:t>Звіт про ви</w:t>
      </w:r>
      <w:r w:rsidR="00EB34F9" w:rsidRPr="00DE24B5">
        <w:rPr>
          <w:sz w:val="28"/>
          <w:szCs w:val="28"/>
        </w:rPr>
        <w:t xml:space="preserve">конання </w:t>
      </w:r>
      <w:r w:rsidR="00791912" w:rsidRPr="00DE24B5">
        <w:rPr>
          <w:sz w:val="28"/>
          <w:szCs w:val="28"/>
        </w:rPr>
        <w:t>План</w:t>
      </w:r>
      <w:r w:rsidR="00EB34F9" w:rsidRPr="00DE24B5">
        <w:rPr>
          <w:sz w:val="28"/>
          <w:szCs w:val="28"/>
        </w:rPr>
        <w:t>у</w:t>
      </w:r>
      <w:r w:rsidR="00791912" w:rsidRPr="00DE24B5">
        <w:rPr>
          <w:sz w:val="28"/>
          <w:szCs w:val="28"/>
        </w:rPr>
        <w:t xml:space="preserve"> роботи </w:t>
      </w:r>
      <w:r w:rsidR="00E77685" w:rsidRPr="00DE24B5">
        <w:rPr>
          <w:sz w:val="28"/>
          <w:szCs w:val="28"/>
        </w:rPr>
        <w:t xml:space="preserve">Головного управління ДПС в Івано-Франківській області </w:t>
      </w:r>
      <w:r w:rsidR="00791912" w:rsidRPr="00DE24B5">
        <w:rPr>
          <w:sz w:val="28"/>
          <w:szCs w:val="28"/>
        </w:rPr>
        <w:t xml:space="preserve">на </w:t>
      </w:r>
      <w:r w:rsidR="006D6D02" w:rsidRPr="00DE24B5">
        <w:rPr>
          <w:sz w:val="28"/>
          <w:szCs w:val="28"/>
        </w:rPr>
        <w:t>2024</w:t>
      </w:r>
      <w:r w:rsidR="007C3307" w:rsidRPr="00DE24B5">
        <w:rPr>
          <w:spacing w:val="-4"/>
          <w:sz w:val="28"/>
        </w:rPr>
        <w:t> </w:t>
      </w:r>
      <w:r w:rsidR="00791912" w:rsidRPr="00DE24B5">
        <w:rPr>
          <w:sz w:val="28"/>
          <w:szCs w:val="28"/>
        </w:rPr>
        <w:t xml:space="preserve">рік </w:t>
      </w:r>
      <w:r w:rsidR="00EB34F9" w:rsidRPr="00DE24B5">
        <w:rPr>
          <w:sz w:val="28"/>
          <w:szCs w:val="28"/>
        </w:rPr>
        <w:t>сформовано управлінням</w:t>
      </w:r>
      <w:r w:rsidR="00721233" w:rsidRPr="00DE24B5">
        <w:rPr>
          <w:sz w:val="28"/>
          <w:szCs w:val="28"/>
        </w:rPr>
        <w:t xml:space="preserve"> організації роботи</w:t>
      </w:r>
      <w:r w:rsidR="00EB34F9" w:rsidRPr="00DE24B5">
        <w:rPr>
          <w:sz w:val="28"/>
          <w:szCs w:val="28"/>
        </w:rPr>
        <w:t xml:space="preserve"> на підставі звітної інформації</w:t>
      </w:r>
      <w:r w:rsidR="00DF5D96" w:rsidRPr="00DE24B5">
        <w:rPr>
          <w:sz w:val="28"/>
          <w:szCs w:val="28"/>
        </w:rPr>
        <w:t xml:space="preserve"> структурних підрозділів ГУ ДПС, відповідно до вимог Примірного порядку поточного планування діяльності територіальних органів Державної податкової служби України</w:t>
      </w:r>
      <w:r w:rsidR="00587170" w:rsidRPr="00DE24B5">
        <w:rPr>
          <w:sz w:val="28"/>
          <w:szCs w:val="28"/>
        </w:rPr>
        <w:t>, затвердженого наказом ДПС від </w:t>
      </w:r>
      <w:r w:rsidR="001F33FF" w:rsidRPr="00DE24B5">
        <w:rPr>
          <w:sz w:val="28"/>
          <w:szCs w:val="28"/>
        </w:rPr>
        <w:t>29.08.2019 № 40</w:t>
      </w:r>
      <w:r w:rsidR="00FC6EAB" w:rsidRPr="00DE24B5">
        <w:rPr>
          <w:sz w:val="28"/>
          <w:szCs w:val="28"/>
        </w:rPr>
        <w:t> </w:t>
      </w:r>
      <w:r w:rsidR="001F33FF" w:rsidRPr="00DE24B5">
        <w:rPr>
          <w:sz w:val="28"/>
          <w:szCs w:val="28"/>
        </w:rPr>
        <w:t>(зі змінами).</w:t>
      </w:r>
      <w:r w:rsidR="00DF5D96" w:rsidRPr="00DE24B5">
        <w:rPr>
          <w:sz w:val="28"/>
          <w:szCs w:val="28"/>
        </w:rPr>
        <w:t xml:space="preserve"> </w:t>
      </w:r>
    </w:p>
    <w:p w14:paraId="6B59C866" w14:textId="77777777" w:rsidR="00DD36B8" w:rsidRPr="00DE24B5" w:rsidRDefault="00DD36B8" w:rsidP="00045B8F">
      <w:pPr>
        <w:rPr>
          <w:sz w:val="36"/>
          <w:szCs w:val="28"/>
          <w:highlight w:val="yellow"/>
        </w:rPr>
      </w:pPr>
    </w:p>
    <w:p w14:paraId="6E69DA67" w14:textId="77777777" w:rsidR="008667D8" w:rsidRPr="00DE24B5" w:rsidRDefault="00A60542" w:rsidP="00045B8F">
      <w:pPr>
        <w:rPr>
          <w:rFonts w:eastAsia="Calibri"/>
          <w:b/>
          <w:sz w:val="28"/>
          <w:szCs w:val="28"/>
          <w:lang w:eastAsia="en-US"/>
        </w:rPr>
      </w:pPr>
      <w:r w:rsidRPr="00DE24B5">
        <w:rPr>
          <w:rFonts w:eastAsia="Calibri"/>
          <w:b/>
          <w:sz w:val="28"/>
          <w:szCs w:val="28"/>
          <w:lang w:eastAsia="en-US"/>
        </w:rPr>
        <w:t xml:space="preserve">Розділ </w:t>
      </w:r>
      <w:r w:rsidR="00D5218D" w:rsidRPr="00DE24B5">
        <w:rPr>
          <w:rFonts w:eastAsia="Calibri"/>
          <w:b/>
          <w:sz w:val="28"/>
          <w:szCs w:val="28"/>
          <w:lang w:eastAsia="en-US"/>
        </w:rPr>
        <w:t>1.</w:t>
      </w:r>
      <w:r w:rsidR="00462806" w:rsidRPr="00DE24B5">
        <w:rPr>
          <w:rFonts w:eastAsia="Calibri"/>
          <w:b/>
          <w:sz w:val="28"/>
          <w:szCs w:val="28"/>
          <w:lang w:eastAsia="en-US"/>
        </w:rPr>
        <w:t> </w:t>
      </w:r>
      <w:r w:rsidR="00462806" w:rsidRPr="00DE24B5">
        <w:rPr>
          <w:b/>
          <w:sz w:val="28"/>
          <w:szCs w:val="28"/>
        </w:rPr>
        <w:t>Організація роботи щодо забезпечення виконання показників доходів, затверджених відповідними наказами ДПС</w:t>
      </w:r>
    </w:p>
    <w:p w14:paraId="6DEC8A3D" w14:textId="77777777" w:rsidR="00D5218D" w:rsidRPr="00DE24B5" w:rsidRDefault="00D5218D" w:rsidP="00045B8F">
      <w:pPr>
        <w:rPr>
          <w:sz w:val="28"/>
          <w:szCs w:val="28"/>
          <w:highlight w:val="yellow"/>
        </w:rPr>
      </w:pPr>
    </w:p>
    <w:p w14:paraId="26804ADC" w14:textId="77777777" w:rsidR="00371FFC" w:rsidRPr="00DE24B5" w:rsidRDefault="00A117CB" w:rsidP="00045B8F">
      <w:pPr>
        <w:rPr>
          <w:sz w:val="28"/>
          <w:szCs w:val="28"/>
        </w:rPr>
      </w:pPr>
      <w:r w:rsidRPr="00DE24B5">
        <w:rPr>
          <w:sz w:val="28"/>
          <w:szCs w:val="28"/>
        </w:rPr>
        <w:t xml:space="preserve">З метою </w:t>
      </w:r>
      <w:r w:rsidR="006726BD" w:rsidRPr="00DE24B5">
        <w:rPr>
          <w:sz w:val="28"/>
          <w:szCs w:val="28"/>
        </w:rPr>
        <w:t xml:space="preserve">забезпечення </w:t>
      </w:r>
      <w:r w:rsidR="00730F44" w:rsidRPr="00DE24B5">
        <w:rPr>
          <w:sz w:val="28"/>
          <w:szCs w:val="28"/>
        </w:rPr>
        <w:t xml:space="preserve">виконання </w:t>
      </w:r>
      <w:r w:rsidR="00080AF0" w:rsidRPr="00DE24B5">
        <w:rPr>
          <w:sz w:val="28"/>
          <w:szCs w:val="28"/>
        </w:rPr>
        <w:t xml:space="preserve">доведених </w:t>
      </w:r>
      <w:r w:rsidR="000D52ED" w:rsidRPr="00DE24B5">
        <w:rPr>
          <w:sz w:val="28"/>
          <w:szCs w:val="28"/>
        </w:rPr>
        <w:t>ДПС</w:t>
      </w:r>
      <w:r w:rsidR="00080AF0" w:rsidRPr="00DE24B5">
        <w:rPr>
          <w:sz w:val="28"/>
          <w:szCs w:val="28"/>
        </w:rPr>
        <w:t xml:space="preserve"> </w:t>
      </w:r>
      <w:r w:rsidR="00C25276" w:rsidRPr="00DE24B5">
        <w:rPr>
          <w:sz w:val="28"/>
          <w:szCs w:val="28"/>
        </w:rPr>
        <w:t>завдань</w:t>
      </w:r>
      <w:r w:rsidR="00FB2728" w:rsidRPr="00DE24B5">
        <w:rPr>
          <w:sz w:val="28"/>
          <w:szCs w:val="28"/>
        </w:rPr>
        <w:t>,</w:t>
      </w:r>
      <w:r w:rsidR="005D295D" w:rsidRPr="00DE24B5">
        <w:rPr>
          <w:sz w:val="28"/>
          <w:szCs w:val="28"/>
        </w:rPr>
        <w:t xml:space="preserve"> </w:t>
      </w:r>
      <w:r w:rsidR="001D4ADE" w:rsidRPr="00DE24B5">
        <w:rPr>
          <w:sz w:val="28"/>
          <w:szCs w:val="28"/>
        </w:rPr>
        <w:t>у 2024 </w:t>
      </w:r>
      <w:r w:rsidR="00371FFC" w:rsidRPr="00DE24B5">
        <w:rPr>
          <w:sz w:val="28"/>
          <w:szCs w:val="28"/>
        </w:rPr>
        <w:t>ро</w:t>
      </w:r>
      <w:r w:rsidR="001D4ADE" w:rsidRPr="00DE24B5">
        <w:rPr>
          <w:sz w:val="28"/>
          <w:szCs w:val="28"/>
        </w:rPr>
        <w:t>ці</w:t>
      </w:r>
      <w:r w:rsidR="00371FFC" w:rsidRPr="00DE24B5">
        <w:rPr>
          <w:sz w:val="28"/>
          <w:szCs w:val="28"/>
        </w:rPr>
        <w:t xml:space="preserve"> визначено показники </w:t>
      </w:r>
      <w:r w:rsidR="00371FFC" w:rsidRPr="00DE24B5">
        <w:rPr>
          <w:bCs/>
          <w:spacing w:val="-3"/>
          <w:sz w:val="28"/>
          <w:szCs w:val="28"/>
        </w:rPr>
        <w:t>доходів</w:t>
      </w:r>
      <w:r w:rsidR="00371FFC" w:rsidRPr="00DE24B5">
        <w:rPr>
          <w:sz w:val="28"/>
          <w:szCs w:val="28"/>
        </w:rPr>
        <w:t xml:space="preserve"> до загального та спеціального фондів державного і місцевих бюджетів, </w:t>
      </w:r>
      <w:r w:rsidR="00371FFC" w:rsidRPr="00DE24B5">
        <w:rPr>
          <w:bCs/>
          <w:spacing w:val="-3"/>
          <w:sz w:val="28"/>
          <w:szCs w:val="28"/>
        </w:rPr>
        <w:t>єдиного внеску на загальнообов’язкове державне соціальне страхування (далі – єдиний внесок)</w:t>
      </w:r>
      <w:r w:rsidR="00384545" w:rsidRPr="00DE24B5">
        <w:rPr>
          <w:bCs/>
          <w:spacing w:val="-3"/>
          <w:sz w:val="28"/>
          <w:szCs w:val="28"/>
        </w:rPr>
        <w:t xml:space="preserve"> </w:t>
      </w:r>
      <w:r w:rsidR="00384545" w:rsidRPr="00DE24B5">
        <w:rPr>
          <w:color w:val="0D0D0D"/>
          <w:sz w:val="28"/>
        </w:rPr>
        <w:t>та відповідними наказами ГУ ДПС доведено до відповідальни</w:t>
      </w:r>
      <w:r w:rsidR="001D4ADE" w:rsidRPr="00DE24B5">
        <w:rPr>
          <w:color w:val="0D0D0D"/>
          <w:sz w:val="28"/>
        </w:rPr>
        <w:t>х структурних підрозділів</w:t>
      </w:r>
      <w:r w:rsidR="00EA6D48" w:rsidRPr="00DE24B5">
        <w:rPr>
          <w:color w:val="0D0D0D"/>
          <w:sz w:val="28"/>
        </w:rPr>
        <w:t>.</w:t>
      </w:r>
    </w:p>
    <w:p w14:paraId="22C4A7C6" w14:textId="77777777" w:rsidR="00537CCA" w:rsidRPr="00DE24B5" w:rsidRDefault="00605B75" w:rsidP="00605B75">
      <w:pPr>
        <w:rPr>
          <w:sz w:val="28"/>
        </w:rPr>
      </w:pPr>
      <w:r w:rsidRPr="00DE24B5">
        <w:rPr>
          <w:sz w:val="28"/>
        </w:rPr>
        <w:t xml:space="preserve">Завдяки вжиттю комплексу </w:t>
      </w:r>
      <w:r w:rsidRPr="00DE24B5">
        <w:rPr>
          <w:rFonts w:eastAsia="MS Mincho"/>
          <w:sz w:val="28"/>
        </w:rPr>
        <w:t>органі</w:t>
      </w:r>
      <w:r w:rsidR="00677D2B" w:rsidRPr="00DE24B5">
        <w:rPr>
          <w:rFonts w:eastAsia="MS Mincho"/>
          <w:sz w:val="28"/>
        </w:rPr>
        <w:t>заційних і практичних заходів,</w:t>
      </w:r>
      <w:r w:rsidRPr="00DE24B5">
        <w:rPr>
          <w:rFonts w:eastAsia="MS Mincho"/>
          <w:sz w:val="28"/>
        </w:rPr>
        <w:t xml:space="preserve"> </w:t>
      </w:r>
      <w:r w:rsidR="00B43771" w:rsidRPr="00DE24B5">
        <w:rPr>
          <w:rFonts w:eastAsia="MS Mincho"/>
          <w:sz w:val="28"/>
        </w:rPr>
        <w:t>в умовах</w:t>
      </w:r>
      <w:r w:rsidRPr="00DE24B5">
        <w:rPr>
          <w:sz w:val="28"/>
          <w:szCs w:val="28"/>
        </w:rPr>
        <w:t xml:space="preserve"> воєнного стану в Україні</w:t>
      </w:r>
      <w:r w:rsidRPr="00DE24B5">
        <w:rPr>
          <w:rFonts w:eastAsia="MS Mincho"/>
          <w:sz w:val="28"/>
          <w:szCs w:val="28"/>
        </w:rPr>
        <w:t>,</w:t>
      </w:r>
      <w:r w:rsidRPr="00DE24B5">
        <w:rPr>
          <w:rFonts w:eastAsia="MS Mincho"/>
          <w:sz w:val="28"/>
        </w:rPr>
        <w:t xml:space="preserve"> </w:t>
      </w:r>
      <w:r w:rsidR="00677D2B" w:rsidRPr="00DE24B5">
        <w:rPr>
          <w:sz w:val="28"/>
        </w:rPr>
        <w:t xml:space="preserve">ГУ ДПС у </w:t>
      </w:r>
      <w:r w:rsidR="006D6D02" w:rsidRPr="00DE24B5">
        <w:rPr>
          <w:sz w:val="28"/>
        </w:rPr>
        <w:t>2024</w:t>
      </w:r>
      <w:r w:rsidRPr="00DE24B5">
        <w:rPr>
          <w:sz w:val="28"/>
        </w:rPr>
        <w:t xml:space="preserve"> році </w:t>
      </w:r>
      <w:r w:rsidR="00B43771" w:rsidRPr="00DE24B5">
        <w:rPr>
          <w:sz w:val="28"/>
        </w:rPr>
        <w:t>забезпечено надходження</w:t>
      </w:r>
      <w:r w:rsidRPr="00DE24B5">
        <w:rPr>
          <w:sz w:val="28"/>
        </w:rPr>
        <w:t xml:space="preserve"> платежів до загального фонду державного бюджету в сумі </w:t>
      </w:r>
      <w:r w:rsidR="00274696" w:rsidRPr="00DE24B5">
        <w:rPr>
          <w:sz w:val="28"/>
        </w:rPr>
        <w:t>12</w:t>
      </w:r>
      <w:r w:rsidR="007A374D" w:rsidRPr="00DE24B5">
        <w:rPr>
          <w:sz w:val="28"/>
        </w:rPr>
        <w:t> </w:t>
      </w:r>
      <w:r w:rsidR="00274696" w:rsidRPr="00DE24B5">
        <w:rPr>
          <w:sz w:val="28"/>
        </w:rPr>
        <w:t>148</w:t>
      </w:r>
      <w:r w:rsidR="00DF54A2" w:rsidRPr="00DE24B5">
        <w:rPr>
          <w:sz w:val="28"/>
        </w:rPr>
        <w:t>,</w:t>
      </w:r>
      <w:r w:rsidR="00274696" w:rsidRPr="00DE24B5">
        <w:rPr>
          <w:sz w:val="28"/>
        </w:rPr>
        <w:t>8</w:t>
      </w:r>
      <w:r w:rsidR="007A374D" w:rsidRPr="00DE24B5">
        <w:rPr>
          <w:sz w:val="28"/>
        </w:rPr>
        <w:t> </w:t>
      </w:r>
      <w:r w:rsidRPr="00DE24B5">
        <w:rPr>
          <w:sz w:val="28"/>
        </w:rPr>
        <w:t>млн грн</w:t>
      </w:r>
      <w:r w:rsidR="007A374D" w:rsidRPr="00DE24B5">
        <w:rPr>
          <w:sz w:val="28"/>
        </w:rPr>
        <w:t xml:space="preserve">, </w:t>
      </w:r>
      <w:r w:rsidR="00452133" w:rsidRPr="00DE24B5">
        <w:rPr>
          <w:color w:val="000000"/>
          <w:spacing w:val="-2"/>
          <w:sz w:val="28"/>
          <w:szCs w:val="28"/>
        </w:rPr>
        <w:t>доведений п</w:t>
      </w:r>
      <w:r w:rsidR="00452133" w:rsidRPr="00DE24B5">
        <w:rPr>
          <w:color w:val="000000"/>
          <w:sz w:val="28"/>
          <w:szCs w:val="28"/>
        </w:rPr>
        <w:t xml:space="preserve">оказник </w:t>
      </w:r>
      <w:r w:rsidR="003318C0" w:rsidRPr="00DE24B5">
        <w:rPr>
          <w:color w:val="000000"/>
          <w:sz w:val="28"/>
          <w:szCs w:val="28"/>
        </w:rPr>
        <w:t xml:space="preserve">доходів </w:t>
      </w:r>
      <w:r w:rsidR="00452133" w:rsidRPr="00DE24B5">
        <w:rPr>
          <w:color w:val="000000"/>
          <w:sz w:val="28"/>
          <w:szCs w:val="28"/>
        </w:rPr>
        <w:t xml:space="preserve">виконано на </w:t>
      </w:r>
      <w:r w:rsidR="003F7930" w:rsidRPr="00DE24B5">
        <w:rPr>
          <w:color w:val="000000"/>
          <w:sz w:val="28"/>
          <w:szCs w:val="28"/>
        </w:rPr>
        <w:t>102,6</w:t>
      </w:r>
      <w:r w:rsidR="007A374D" w:rsidRPr="00DE24B5">
        <w:rPr>
          <w:color w:val="000000"/>
          <w:sz w:val="28"/>
          <w:szCs w:val="28"/>
        </w:rPr>
        <w:t> відс</w:t>
      </w:r>
      <w:r w:rsidR="00EF0010" w:rsidRPr="00DE24B5">
        <w:rPr>
          <w:color w:val="000000"/>
          <w:sz w:val="28"/>
          <w:szCs w:val="28"/>
        </w:rPr>
        <w:t>отка</w:t>
      </w:r>
      <w:r w:rsidR="008A773D" w:rsidRPr="00DE24B5">
        <w:rPr>
          <w:sz w:val="28"/>
          <w:szCs w:val="28"/>
        </w:rPr>
        <w:t>.</w:t>
      </w:r>
      <w:r w:rsidRPr="00DE24B5">
        <w:rPr>
          <w:sz w:val="28"/>
        </w:rPr>
        <w:t xml:space="preserve"> </w:t>
      </w:r>
    </w:p>
    <w:p w14:paraId="6D652634" w14:textId="77777777" w:rsidR="00537CCA" w:rsidRPr="00DE24B5" w:rsidRDefault="00937D85" w:rsidP="00605B75">
      <w:pPr>
        <w:rPr>
          <w:sz w:val="28"/>
        </w:rPr>
      </w:pPr>
      <w:r w:rsidRPr="00DE24B5">
        <w:rPr>
          <w:color w:val="000000"/>
          <w:spacing w:val="-2"/>
          <w:sz w:val="28"/>
          <w:szCs w:val="28"/>
        </w:rPr>
        <w:t xml:space="preserve">Надходження платежів </w:t>
      </w:r>
      <w:r w:rsidR="00A54ED7" w:rsidRPr="00DE24B5">
        <w:rPr>
          <w:sz w:val="28"/>
        </w:rPr>
        <w:t xml:space="preserve">до спеціального фонду державного бюджету </w:t>
      </w:r>
      <w:r w:rsidR="008E072F" w:rsidRPr="00DE24B5">
        <w:rPr>
          <w:sz w:val="28"/>
        </w:rPr>
        <w:t xml:space="preserve">у </w:t>
      </w:r>
      <w:r w:rsidR="006D6D02" w:rsidRPr="00DE24B5">
        <w:rPr>
          <w:sz w:val="28"/>
        </w:rPr>
        <w:t>2024</w:t>
      </w:r>
      <w:r w:rsidR="0010686F" w:rsidRPr="00DE24B5">
        <w:rPr>
          <w:sz w:val="28"/>
        </w:rPr>
        <w:t> </w:t>
      </w:r>
      <w:r w:rsidR="008E072F" w:rsidRPr="00DE24B5">
        <w:rPr>
          <w:sz w:val="28"/>
        </w:rPr>
        <w:t>році становили</w:t>
      </w:r>
      <w:r w:rsidR="00A54ED7" w:rsidRPr="00DE24B5">
        <w:rPr>
          <w:sz w:val="28"/>
        </w:rPr>
        <w:t xml:space="preserve"> </w:t>
      </w:r>
      <w:r w:rsidR="003318C0" w:rsidRPr="00DE24B5">
        <w:rPr>
          <w:sz w:val="28"/>
        </w:rPr>
        <w:t>2 269</w:t>
      </w:r>
      <w:r w:rsidR="00A54ED7" w:rsidRPr="00DE24B5">
        <w:rPr>
          <w:sz w:val="28"/>
        </w:rPr>
        <w:t>,</w:t>
      </w:r>
      <w:r w:rsidR="003318C0" w:rsidRPr="00DE24B5">
        <w:rPr>
          <w:sz w:val="28"/>
        </w:rPr>
        <w:t>9</w:t>
      </w:r>
      <w:r w:rsidR="00520613" w:rsidRPr="00DE24B5">
        <w:rPr>
          <w:sz w:val="28"/>
        </w:rPr>
        <w:t> </w:t>
      </w:r>
      <w:r w:rsidR="003318C0" w:rsidRPr="00DE24B5">
        <w:rPr>
          <w:sz w:val="28"/>
        </w:rPr>
        <w:t>млн </w:t>
      </w:r>
      <w:r w:rsidR="00A54ED7" w:rsidRPr="00DE24B5">
        <w:rPr>
          <w:sz w:val="28"/>
        </w:rPr>
        <w:t xml:space="preserve">грн, </w:t>
      </w:r>
      <w:r w:rsidR="00B51922" w:rsidRPr="00DE24B5">
        <w:rPr>
          <w:sz w:val="28"/>
        </w:rPr>
        <w:t>або 114</w:t>
      </w:r>
      <w:r w:rsidR="002A6356" w:rsidRPr="00DE24B5">
        <w:rPr>
          <w:sz w:val="28"/>
        </w:rPr>
        <w:t>,</w:t>
      </w:r>
      <w:r w:rsidR="00B51922" w:rsidRPr="00DE24B5">
        <w:rPr>
          <w:sz w:val="28"/>
        </w:rPr>
        <w:t>8</w:t>
      </w:r>
      <w:r w:rsidR="002A6356" w:rsidRPr="00DE24B5">
        <w:rPr>
          <w:sz w:val="28"/>
        </w:rPr>
        <w:t> відс</w:t>
      </w:r>
      <w:r w:rsidR="00B51922" w:rsidRPr="00DE24B5">
        <w:rPr>
          <w:sz w:val="28"/>
        </w:rPr>
        <w:t xml:space="preserve">. </w:t>
      </w:r>
      <w:r w:rsidR="00B51922" w:rsidRPr="00DE24B5">
        <w:rPr>
          <w:color w:val="000000"/>
          <w:sz w:val="28"/>
          <w:szCs w:val="28"/>
        </w:rPr>
        <w:t>доведеного</w:t>
      </w:r>
      <w:r w:rsidR="00480033" w:rsidRPr="00DE24B5">
        <w:rPr>
          <w:color w:val="000000"/>
          <w:sz w:val="28"/>
          <w:szCs w:val="28"/>
        </w:rPr>
        <w:t xml:space="preserve"> завдання</w:t>
      </w:r>
      <w:r w:rsidR="002A6356" w:rsidRPr="00DE24B5">
        <w:rPr>
          <w:sz w:val="28"/>
        </w:rPr>
        <w:t>.</w:t>
      </w:r>
      <w:r w:rsidR="003F3D5C" w:rsidRPr="00DE24B5">
        <w:rPr>
          <w:sz w:val="28"/>
        </w:rPr>
        <w:t xml:space="preserve"> </w:t>
      </w:r>
    </w:p>
    <w:p w14:paraId="5C777979" w14:textId="77777777" w:rsidR="00537CCA" w:rsidRPr="00DE24B5" w:rsidRDefault="00C0678A" w:rsidP="00605B75">
      <w:pPr>
        <w:rPr>
          <w:color w:val="000000"/>
          <w:sz w:val="28"/>
          <w:szCs w:val="28"/>
        </w:rPr>
      </w:pPr>
      <w:r w:rsidRPr="00DE24B5">
        <w:rPr>
          <w:color w:val="000000"/>
          <w:spacing w:val="-2"/>
          <w:sz w:val="28"/>
          <w:szCs w:val="28"/>
        </w:rPr>
        <w:t>Д</w:t>
      </w:r>
      <w:r w:rsidR="001D78E1" w:rsidRPr="00DE24B5">
        <w:rPr>
          <w:color w:val="000000"/>
          <w:spacing w:val="-2"/>
          <w:sz w:val="28"/>
          <w:szCs w:val="28"/>
        </w:rPr>
        <w:t xml:space="preserve">о місцевих бюджетів </w:t>
      </w:r>
      <w:r w:rsidR="00006FCA" w:rsidRPr="00DE24B5">
        <w:rPr>
          <w:color w:val="000000"/>
          <w:spacing w:val="-2"/>
          <w:sz w:val="28"/>
          <w:szCs w:val="28"/>
        </w:rPr>
        <w:t xml:space="preserve">у </w:t>
      </w:r>
      <w:r w:rsidR="006D6D02" w:rsidRPr="00DE24B5">
        <w:rPr>
          <w:color w:val="000000"/>
          <w:spacing w:val="-2"/>
          <w:sz w:val="28"/>
          <w:szCs w:val="28"/>
        </w:rPr>
        <w:t>2024</w:t>
      </w:r>
      <w:r w:rsidR="00006FCA" w:rsidRPr="00DE24B5">
        <w:rPr>
          <w:color w:val="000000"/>
          <w:spacing w:val="-2"/>
          <w:sz w:val="28"/>
          <w:szCs w:val="28"/>
        </w:rPr>
        <w:t xml:space="preserve"> році </w:t>
      </w:r>
      <w:r w:rsidR="00491AF9" w:rsidRPr="00DE24B5">
        <w:rPr>
          <w:color w:val="000000"/>
          <w:spacing w:val="-2"/>
          <w:sz w:val="28"/>
          <w:szCs w:val="28"/>
        </w:rPr>
        <w:t>надійшло</w:t>
      </w:r>
      <w:r w:rsidR="00006FCA" w:rsidRPr="00DE24B5">
        <w:rPr>
          <w:color w:val="000000"/>
          <w:spacing w:val="-2"/>
          <w:sz w:val="28"/>
          <w:szCs w:val="28"/>
        </w:rPr>
        <w:t xml:space="preserve"> </w:t>
      </w:r>
      <w:r w:rsidR="00A54D87" w:rsidRPr="00DE24B5">
        <w:rPr>
          <w:sz w:val="28"/>
        </w:rPr>
        <w:t>10 </w:t>
      </w:r>
      <w:r w:rsidR="00156B19" w:rsidRPr="00DE24B5">
        <w:rPr>
          <w:sz w:val="28"/>
        </w:rPr>
        <w:t>734</w:t>
      </w:r>
      <w:r w:rsidR="00A54D87" w:rsidRPr="00DE24B5">
        <w:rPr>
          <w:sz w:val="28"/>
        </w:rPr>
        <w:t>,</w:t>
      </w:r>
      <w:r w:rsidR="00156B19" w:rsidRPr="00DE24B5">
        <w:rPr>
          <w:sz w:val="28"/>
        </w:rPr>
        <w:t>6</w:t>
      </w:r>
      <w:r w:rsidR="00B678ED" w:rsidRPr="00DE24B5">
        <w:rPr>
          <w:sz w:val="28"/>
        </w:rPr>
        <w:t> </w:t>
      </w:r>
      <w:r w:rsidR="00605B75" w:rsidRPr="00DE24B5">
        <w:rPr>
          <w:sz w:val="28"/>
        </w:rPr>
        <w:t xml:space="preserve">млн грн, </w:t>
      </w:r>
      <w:r w:rsidR="009940C5" w:rsidRPr="00DE24B5">
        <w:rPr>
          <w:sz w:val="28"/>
        </w:rPr>
        <w:t xml:space="preserve">рівень виконання </w:t>
      </w:r>
      <w:r w:rsidR="009940C5" w:rsidRPr="00DE24B5">
        <w:rPr>
          <w:color w:val="000000"/>
          <w:spacing w:val="-2"/>
          <w:sz w:val="28"/>
          <w:szCs w:val="28"/>
        </w:rPr>
        <w:t>доведеного п</w:t>
      </w:r>
      <w:r w:rsidR="009940C5" w:rsidRPr="00DE24B5">
        <w:rPr>
          <w:color w:val="000000"/>
          <w:sz w:val="28"/>
          <w:szCs w:val="28"/>
        </w:rPr>
        <w:t xml:space="preserve">оказника – </w:t>
      </w:r>
      <w:r w:rsidR="0092115A" w:rsidRPr="00DE24B5">
        <w:rPr>
          <w:color w:val="000000"/>
          <w:sz w:val="28"/>
          <w:szCs w:val="28"/>
        </w:rPr>
        <w:t>106</w:t>
      </w:r>
      <w:r w:rsidR="00F5439D" w:rsidRPr="00DE24B5">
        <w:rPr>
          <w:color w:val="000000"/>
          <w:sz w:val="28"/>
          <w:szCs w:val="28"/>
        </w:rPr>
        <w:t>,</w:t>
      </w:r>
      <w:r w:rsidR="0092115A" w:rsidRPr="00DE24B5">
        <w:rPr>
          <w:color w:val="000000"/>
          <w:sz w:val="28"/>
          <w:szCs w:val="28"/>
        </w:rPr>
        <w:t>0</w:t>
      </w:r>
      <w:r w:rsidR="00F5439D" w:rsidRPr="00DE24B5">
        <w:rPr>
          <w:color w:val="000000"/>
          <w:sz w:val="28"/>
          <w:szCs w:val="28"/>
        </w:rPr>
        <w:t> відс</w:t>
      </w:r>
      <w:r w:rsidR="0092115A" w:rsidRPr="00DE24B5">
        <w:rPr>
          <w:color w:val="000000"/>
          <w:sz w:val="28"/>
          <w:szCs w:val="28"/>
        </w:rPr>
        <w:t>отків</w:t>
      </w:r>
      <w:r w:rsidR="00F5439D" w:rsidRPr="00DE24B5">
        <w:rPr>
          <w:color w:val="000000"/>
          <w:sz w:val="28"/>
          <w:szCs w:val="28"/>
        </w:rPr>
        <w:t xml:space="preserve">. </w:t>
      </w:r>
    </w:p>
    <w:p w14:paraId="6E7BF60A" w14:textId="77777777" w:rsidR="00605B75" w:rsidRPr="00DE24B5" w:rsidRDefault="009940C5" w:rsidP="00605B75">
      <w:pPr>
        <w:rPr>
          <w:sz w:val="28"/>
        </w:rPr>
      </w:pPr>
      <w:r w:rsidRPr="00DE24B5">
        <w:rPr>
          <w:sz w:val="28"/>
          <w:szCs w:val="28"/>
        </w:rPr>
        <w:t>Обсяг надходжень єдиного внеску у</w:t>
      </w:r>
      <w:r w:rsidR="00E46D9E" w:rsidRPr="00DE24B5">
        <w:rPr>
          <w:sz w:val="28"/>
          <w:szCs w:val="28"/>
        </w:rPr>
        <w:t xml:space="preserve"> </w:t>
      </w:r>
      <w:r w:rsidR="006D6D02" w:rsidRPr="00DE24B5">
        <w:rPr>
          <w:sz w:val="28"/>
          <w:szCs w:val="28"/>
        </w:rPr>
        <w:t>2024</w:t>
      </w:r>
      <w:r w:rsidR="00491AF9" w:rsidRPr="00DE24B5">
        <w:rPr>
          <w:sz w:val="28"/>
          <w:szCs w:val="28"/>
        </w:rPr>
        <w:t xml:space="preserve"> році становив </w:t>
      </w:r>
      <w:r w:rsidR="00E46D9E" w:rsidRPr="00DE24B5">
        <w:rPr>
          <w:sz w:val="28"/>
        </w:rPr>
        <w:t>1</w:t>
      </w:r>
      <w:r w:rsidR="003361CD" w:rsidRPr="00DE24B5">
        <w:rPr>
          <w:sz w:val="28"/>
        </w:rPr>
        <w:t>2</w:t>
      </w:r>
      <w:r w:rsidR="00E46D9E" w:rsidRPr="00DE24B5">
        <w:rPr>
          <w:sz w:val="28"/>
        </w:rPr>
        <w:t> </w:t>
      </w:r>
      <w:r w:rsidR="003361CD" w:rsidRPr="00DE24B5">
        <w:rPr>
          <w:sz w:val="28"/>
        </w:rPr>
        <w:t>234</w:t>
      </w:r>
      <w:r w:rsidR="00E46D9E" w:rsidRPr="00DE24B5">
        <w:rPr>
          <w:sz w:val="28"/>
        </w:rPr>
        <w:t>,</w:t>
      </w:r>
      <w:r w:rsidR="003361CD" w:rsidRPr="00DE24B5">
        <w:rPr>
          <w:sz w:val="28"/>
        </w:rPr>
        <w:t>3</w:t>
      </w:r>
      <w:r w:rsidR="00E46D9E" w:rsidRPr="00DE24B5">
        <w:rPr>
          <w:sz w:val="28"/>
        </w:rPr>
        <w:t> </w:t>
      </w:r>
      <w:r w:rsidR="00491AF9" w:rsidRPr="00DE24B5">
        <w:rPr>
          <w:sz w:val="28"/>
        </w:rPr>
        <w:t>мл</w:t>
      </w:r>
      <w:r w:rsidR="00202035" w:rsidRPr="00DE24B5">
        <w:rPr>
          <w:sz w:val="28"/>
        </w:rPr>
        <w:t xml:space="preserve">н грн, </w:t>
      </w:r>
      <w:r w:rsidR="003361CD" w:rsidRPr="00DE24B5">
        <w:rPr>
          <w:sz w:val="28"/>
        </w:rPr>
        <w:t xml:space="preserve">доведений </w:t>
      </w:r>
      <w:r w:rsidR="00202035" w:rsidRPr="00DE24B5">
        <w:rPr>
          <w:sz w:val="28"/>
        </w:rPr>
        <w:t>показник доходів виконано на 10</w:t>
      </w:r>
      <w:r w:rsidR="003361CD" w:rsidRPr="00DE24B5">
        <w:rPr>
          <w:sz w:val="28"/>
        </w:rPr>
        <w:t>0</w:t>
      </w:r>
      <w:r w:rsidR="00202035" w:rsidRPr="00DE24B5">
        <w:rPr>
          <w:sz w:val="28"/>
        </w:rPr>
        <w:t>,</w:t>
      </w:r>
      <w:r w:rsidR="003361CD" w:rsidRPr="00DE24B5">
        <w:rPr>
          <w:sz w:val="28"/>
        </w:rPr>
        <w:t>4</w:t>
      </w:r>
      <w:r w:rsidR="00202035" w:rsidRPr="00DE24B5">
        <w:rPr>
          <w:sz w:val="28"/>
        </w:rPr>
        <w:t xml:space="preserve"> відсотка</w:t>
      </w:r>
      <w:r w:rsidR="00605B75" w:rsidRPr="00DE24B5">
        <w:rPr>
          <w:sz w:val="28"/>
        </w:rPr>
        <w:t>.</w:t>
      </w:r>
      <w:r w:rsidR="003F3D5C" w:rsidRPr="00DE24B5">
        <w:rPr>
          <w:sz w:val="28"/>
        </w:rPr>
        <w:t xml:space="preserve"> </w:t>
      </w:r>
    </w:p>
    <w:p w14:paraId="249ACABB" w14:textId="77777777" w:rsidR="0010686F" w:rsidRPr="00DE24B5" w:rsidRDefault="0010686F" w:rsidP="00605B75">
      <w:pPr>
        <w:rPr>
          <w:sz w:val="28"/>
        </w:rPr>
      </w:pPr>
    </w:p>
    <w:p w14:paraId="61602D64" w14:textId="77777777" w:rsidR="0010686F" w:rsidRPr="00DE24B5" w:rsidRDefault="0010686F" w:rsidP="00906B77">
      <w:pPr>
        <w:ind w:firstLine="0"/>
        <w:jc w:val="center"/>
        <w:rPr>
          <w:sz w:val="28"/>
        </w:rPr>
      </w:pPr>
      <w:r w:rsidRPr="00DE24B5">
        <w:rPr>
          <w:noProof/>
        </w:rPr>
        <w:lastRenderedPageBreak/>
        <w:drawing>
          <wp:inline distT="0" distB="0" distL="0" distR="0" wp14:anchorId="61B7EE90" wp14:editId="6847F588">
            <wp:extent cx="5981701" cy="2743200"/>
            <wp:effectExtent l="0" t="0" r="19050" b="19050"/>
            <wp:docPr id="3" name="Діагра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98D3F06-21BB-4224-8ADD-E9676DB10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BA3DC7" w14:textId="77777777" w:rsidR="0010686F" w:rsidRPr="00DE24B5" w:rsidRDefault="0010686F" w:rsidP="00605B75">
      <w:pPr>
        <w:rPr>
          <w:sz w:val="28"/>
        </w:rPr>
      </w:pPr>
    </w:p>
    <w:p w14:paraId="20E0DD14" w14:textId="77777777" w:rsidR="00290991" w:rsidRPr="00DE24B5" w:rsidRDefault="00290991" w:rsidP="00184996">
      <w:pPr>
        <w:rPr>
          <w:sz w:val="28"/>
        </w:rPr>
      </w:pPr>
      <w:r w:rsidRPr="00DE24B5">
        <w:rPr>
          <w:sz w:val="28"/>
        </w:rPr>
        <w:t>З метою забезпечення виконання доведених показників доходів у 2024 році, здійснено детальний аналіз очікуваних та фактичних обсягів надходжень в розрізі платежів, видів економічної діяльності, бюджетоформуючих платників з врахуванням тенденцій, що спостерігаються в економіці області. Узагальнена інформація надавалась керівництву ГУ ДПС для подальшої координації роботи структурних підрозділів.</w:t>
      </w:r>
    </w:p>
    <w:p w14:paraId="6D8DFD50" w14:textId="77777777" w:rsidR="00152405" w:rsidRPr="00DE24B5" w:rsidRDefault="00BB6FF9" w:rsidP="00A93A9A">
      <w:pPr>
        <w:rPr>
          <w:sz w:val="28"/>
          <w:szCs w:val="28"/>
        </w:rPr>
      </w:pPr>
      <w:r w:rsidRPr="00DE24B5">
        <w:rPr>
          <w:sz w:val="28"/>
          <w:szCs w:val="28"/>
        </w:rPr>
        <w:t>По</w:t>
      </w:r>
      <w:r w:rsidR="00152405" w:rsidRPr="00DE24B5">
        <w:rPr>
          <w:sz w:val="28"/>
          <w:szCs w:val="28"/>
        </w:rPr>
        <w:t xml:space="preserve"> окремих бюджетоформуючих платеж</w:t>
      </w:r>
      <w:r w:rsidRPr="00DE24B5">
        <w:rPr>
          <w:sz w:val="28"/>
          <w:szCs w:val="28"/>
        </w:rPr>
        <w:t>ах</w:t>
      </w:r>
      <w:r w:rsidR="00152405" w:rsidRPr="00DE24B5">
        <w:rPr>
          <w:sz w:val="28"/>
          <w:szCs w:val="28"/>
        </w:rPr>
        <w:t xml:space="preserve"> до зведеного фонду державного бюджету </w:t>
      </w:r>
      <w:r w:rsidR="008912ED" w:rsidRPr="00DE24B5">
        <w:rPr>
          <w:sz w:val="28"/>
          <w:szCs w:val="28"/>
        </w:rPr>
        <w:t xml:space="preserve">у </w:t>
      </w:r>
      <w:r w:rsidR="006D6D02" w:rsidRPr="00DE24B5">
        <w:rPr>
          <w:sz w:val="28"/>
          <w:szCs w:val="28"/>
        </w:rPr>
        <w:t>2024</w:t>
      </w:r>
      <w:r w:rsidR="008912ED" w:rsidRPr="00DE24B5">
        <w:rPr>
          <w:sz w:val="28"/>
          <w:szCs w:val="28"/>
        </w:rPr>
        <w:t xml:space="preserve"> році </w:t>
      </w:r>
      <w:r w:rsidR="00B607E7" w:rsidRPr="00DE24B5">
        <w:rPr>
          <w:sz w:val="28"/>
          <w:szCs w:val="28"/>
        </w:rPr>
        <w:t xml:space="preserve">досягнуто позитивної динаміки </w:t>
      </w:r>
      <w:r w:rsidR="00C149B1" w:rsidRPr="00DE24B5">
        <w:rPr>
          <w:sz w:val="28"/>
          <w:szCs w:val="28"/>
        </w:rPr>
        <w:t>у</w:t>
      </w:r>
      <w:r w:rsidR="00B607E7" w:rsidRPr="00DE24B5">
        <w:rPr>
          <w:sz w:val="28"/>
          <w:szCs w:val="28"/>
        </w:rPr>
        <w:t xml:space="preserve"> порівнянні з 202</w:t>
      </w:r>
      <w:r w:rsidR="00D3474B" w:rsidRPr="00DE24B5">
        <w:rPr>
          <w:sz w:val="28"/>
          <w:szCs w:val="28"/>
        </w:rPr>
        <w:t>3</w:t>
      </w:r>
      <w:r w:rsidR="00B607E7" w:rsidRPr="00DE24B5">
        <w:rPr>
          <w:sz w:val="28"/>
          <w:szCs w:val="28"/>
        </w:rPr>
        <w:t xml:space="preserve"> роком</w:t>
      </w:r>
      <w:r w:rsidRPr="00DE24B5">
        <w:rPr>
          <w:sz w:val="28"/>
          <w:szCs w:val="28"/>
        </w:rPr>
        <w:t>, зокрема</w:t>
      </w:r>
      <w:r w:rsidR="00CD6F74" w:rsidRPr="00DE24B5">
        <w:rPr>
          <w:sz w:val="28"/>
          <w:szCs w:val="28"/>
        </w:rPr>
        <w:t xml:space="preserve"> по</w:t>
      </w:r>
      <w:r w:rsidR="00152405" w:rsidRPr="00DE24B5">
        <w:rPr>
          <w:sz w:val="28"/>
          <w:szCs w:val="28"/>
        </w:rPr>
        <w:t>:</w:t>
      </w:r>
    </w:p>
    <w:p w14:paraId="7B3BD6FA" w14:textId="77777777" w:rsidR="00D3474B" w:rsidRPr="00DE24B5" w:rsidRDefault="00D3474B" w:rsidP="008C0F64">
      <w:pPr>
        <w:shd w:val="clear" w:color="auto" w:fill="FFFFFF"/>
        <w:rPr>
          <w:sz w:val="28"/>
          <w:szCs w:val="28"/>
        </w:rPr>
      </w:pPr>
      <w:r w:rsidRPr="00DE24B5">
        <w:rPr>
          <w:sz w:val="28"/>
          <w:szCs w:val="28"/>
        </w:rPr>
        <w:t>податку на доходи фізичних осіб – 2 906,1 млн грн, що становить 130</w:t>
      </w:r>
      <w:r w:rsidR="008C0F64" w:rsidRPr="00DE24B5">
        <w:rPr>
          <w:sz w:val="28"/>
          <w:szCs w:val="28"/>
        </w:rPr>
        <w:t> </w:t>
      </w:r>
      <w:r w:rsidRPr="00DE24B5">
        <w:rPr>
          <w:sz w:val="28"/>
          <w:szCs w:val="28"/>
        </w:rPr>
        <w:t>відс</w:t>
      </w:r>
      <w:r w:rsidR="008C0F64" w:rsidRPr="00DE24B5">
        <w:rPr>
          <w:sz w:val="28"/>
          <w:szCs w:val="28"/>
        </w:rPr>
        <w:t>.</w:t>
      </w:r>
      <w:r w:rsidRPr="00DE24B5">
        <w:rPr>
          <w:sz w:val="28"/>
          <w:szCs w:val="28"/>
        </w:rPr>
        <w:t xml:space="preserve"> рівня поступлень 2023 року (+</w:t>
      </w:r>
      <w:r w:rsidRPr="00DE24B5">
        <w:rPr>
          <w:color w:val="FF0000"/>
          <w:sz w:val="28"/>
          <w:szCs w:val="28"/>
        </w:rPr>
        <w:t xml:space="preserve"> </w:t>
      </w:r>
      <w:r w:rsidRPr="00DE24B5">
        <w:rPr>
          <w:sz w:val="28"/>
          <w:szCs w:val="28"/>
        </w:rPr>
        <w:t xml:space="preserve">670,9 млн </w:t>
      </w:r>
      <w:r w:rsidR="008C0F64" w:rsidRPr="00DE24B5">
        <w:rPr>
          <w:sz w:val="28"/>
          <w:szCs w:val="28"/>
        </w:rPr>
        <w:t>грн</w:t>
      </w:r>
      <w:r w:rsidRPr="00DE24B5">
        <w:rPr>
          <w:sz w:val="28"/>
          <w:szCs w:val="28"/>
        </w:rPr>
        <w:t>);</w:t>
      </w:r>
    </w:p>
    <w:p w14:paraId="41B32AD5" w14:textId="77777777" w:rsidR="00D3474B" w:rsidRPr="00DE24B5" w:rsidRDefault="00D3474B" w:rsidP="008C0F64">
      <w:pPr>
        <w:shd w:val="clear" w:color="auto" w:fill="FFFFFF"/>
        <w:rPr>
          <w:sz w:val="28"/>
          <w:szCs w:val="28"/>
        </w:rPr>
      </w:pPr>
      <w:r w:rsidRPr="00DE24B5">
        <w:rPr>
          <w:sz w:val="28"/>
          <w:szCs w:val="28"/>
        </w:rPr>
        <w:t>військовому збору – 945,2 млн грн, що становить 141,8 відс. рівня поступлень 2023 року (+278,4 млн грн);</w:t>
      </w:r>
    </w:p>
    <w:p w14:paraId="117F0A85" w14:textId="77777777" w:rsidR="00D3474B" w:rsidRPr="00DE24B5" w:rsidRDefault="00BA4BD2" w:rsidP="008C0F64">
      <w:pPr>
        <w:shd w:val="clear" w:color="auto" w:fill="FFFFFF"/>
        <w:rPr>
          <w:sz w:val="28"/>
          <w:szCs w:val="28"/>
        </w:rPr>
      </w:pPr>
      <w:r w:rsidRPr="00DE24B5">
        <w:rPr>
          <w:sz w:val="28"/>
          <w:szCs w:val="28"/>
        </w:rPr>
        <w:t>податку</w:t>
      </w:r>
      <w:r w:rsidR="00D3474B" w:rsidRPr="00DE24B5">
        <w:rPr>
          <w:sz w:val="28"/>
          <w:szCs w:val="28"/>
        </w:rPr>
        <w:t xml:space="preserve"> на прибуток </w:t>
      </w:r>
      <w:r w:rsidRPr="00DE24B5">
        <w:rPr>
          <w:sz w:val="28"/>
          <w:szCs w:val="28"/>
        </w:rPr>
        <w:t>–</w:t>
      </w:r>
      <w:r w:rsidR="00D3474B" w:rsidRPr="00DE24B5">
        <w:rPr>
          <w:sz w:val="28"/>
          <w:szCs w:val="28"/>
        </w:rPr>
        <w:t xml:space="preserve"> 1 113,5 млн грн, що становить 145,7 відс. рівня поступлень 2023 року (+ 349,0 млн грн);</w:t>
      </w:r>
    </w:p>
    <w:p w14:paraId="51C33B53" w14:textId="77777777" w:rsidR="00D3474B" w:rsidRPr="00DE24B5" w:rsidRDefault="00D3474B" w:rsidP="008C0F64">
      <w:pPr>
        <w:shd w:val="clear" w:color="auto" w:fill="FFFFFF"/>
        <w:rPr>
          <w:sz w:val="28"/>
          <w:szCs w:val="28"/>
        </w:rPr>
      </w:pPr>
      <w:r w:rsidRPr="00DE24B5">
        <w:rPr>
          <w:sz w:val="28"/>
          <w:szCs w:val="28"/>
        </w:rPr>
        <w:t>податку на додану вартість – 3 171,6 млн грн, що становить 144,6 відс. рівня поступлень 2023 року (+977,9</w:t>
      </w:r>
      <w:r w:rsidR="009F0E19" w:rsidRPr="00DE24B5">
        <w:rPr>
          <w:sz w:val="28"/>
          <w:szCs w:val="28"/>
        </w:rPr>
        <w:t> млн гривень</w:t>
      </w:r>
      <w:r w:rsidRPr="00DE24B5">
        <w:rPr>
          <w:sz w:val="28"/>
          <w:szCs w:val="28"/>
        </w:rPr>
        <w:t>).</w:t>
      </w:r>
    </w:p>
    <w:p w14:paraId="49C7C308" w14:textId="77777777" w:rsidR="00D3474B" w:rsidRPr="00DE24B5" w:rsidRDefault="00D3474B" w:rsidP="00A93A9A">
      <w:pPr>
        <w:rPr>
          <w:sz w:val="18"/>
          <w:szCs w:val="28"/>
        </w:rPr>
      </w:pPr>
    </w:p>
    <w:p w14:paraId="0F91E89E" w14:textId="77777777" w:rsidR="006E69BA" w:rsidRPr="00DE24B5" w:rsidRDefault="006E69BA" w:rsidP="00117301">
      <w:pPr>
        <w:ind w:firstLine="0"/>
        <w:jc w:val="center"/>
        <w:rPr>
          <w:sz w:val="28"/>
          <w:szCs w:val="28"/>
        </w:rPr>
      </w:pPr>
      <w:r w:rsidRPr="00DE24B5">
        <w:rPr>
          <w:noProof/>
        </w:rPr>
        <w:drawing>
          <wp:inline distT="0" distB="0" distL="0" distR="0" wp14:anchorId="2BA35FD6" wp14:editId="35A07121">
            <wp:extent cx="5908963" cy="2542309"/>
            <wp:effectExtent l="0" t="0" r="15875" b="10795"/>
            <wp:docPr id="19" name="Діаграма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95BFA6" w14:textId="77777777" w:rsidR="0048406C" w:rsidRPr="00DE24B5" w:rsidRDefault="0048406C" w:rsidP="0048406C">
      <w:pPr>
        <w:rPr>
          <w:sz w:val="28"/>
          <w:szCs w:val="28"/>
        </w:rPr>
      </w:pPr>
      <w:r w:rsidRPr="00DE24B5">
        <w:rPr>
          <w:sz w:val="28"/>
          <w:szCs w:val="28"/>
        </w:rPr>
        <w:lastRenderedPageBreak/>
        <w:t xml:space="preserve">У структурі наповнення загального фонду державного бюджету </w:t>
      </w:r>
      <w:r w:rsidR="00380312" w:rsidRPr="00DE24B5">
        <w:rPr>
          <w:sz w:val="28"/>
          <w:szCs w:val="28"/>
        </w:rPr>
        <w:t xml:space="preserve">у </w:t>
      </w:r>
      <w:r w:rsidR="006D6D02" w:rsidRPr="00DE24B5">
        <w:rPr>
          <w:sz w:val="28"/>
          <w:szCs w:val="28"/>
        </w:rPr>
        <w:t>2024</w:t>
      </w:r>
      <w:r w:rsidR="00380312" w:rsidRPr="00DE24B5">
        <w:rPr>
          <w:sz w:val="28"/>
          <w:szCs w:val="28"/>
        </w:rPr>
        <w:t> </w:t>
      </w:r>
      <w:r w:rsidRPr="00DE24B5">
        <w:rPr>
          <w:sz w:val="28"/>
          <w:szCs w:val="28"/>
        </w:rPr>
        <w:t>ро</w:t>
      </w:r>
      <w:r w:rsidR="00380312" w:rsidRPr="00DE24B5">
        <w:rPr>
          <w:sz w:val="28"/>
          <w:szCs w:val="28"/>
        </w:rPr>
        <w:t>ці</w:t>
      </w:r>
      <w:r w:rsidRPr="00DE24B5">
        <w:rPr>
          <w:sz w:val="28"/>
          <w:szCs w:val="28"/>
        </w:rPr>
        <w:t xml:space="preserve"> основну пит</w:t>
      </w:r>
      <w:r w:rsidR="00380312" w:rsidRPr="00DE24B5">
        <w:rPr>
          <w:sz w:val="28"/>
          <w:szCs w:val="28"/>
        </w:rPr>
        <w:t>ому вагу займали такі</w:t>
      </w:r>
      <w:r w:rsidRPr="00DE24B5">
        <w:rPr>
          <w:sz w:val="28"/>
          <w:szCs w:val="28"/>
        </w:rPr>
        <w:t xml:space="preserve"> платежі:</w:t>
      </w:r>
    </w:p>
    <w:p w14:paraId="6AE643BB" w14:textId="77777777" w:rsidR="00C21E4E" w:rsidRPr="00DE24B5" w:rsidRDefault="00C21E4E" w:rsidP="00C21E4E">
      <w:pPr>
        <w:ind w:right="57"/>
        <w:rPr>
          <w:sz w:val="28"/>
          <w:szCs w:val="28"/>
        </w:rPr>
      </w:pPr>
      <w:r w:rsidRPr="00DE24B5">
        <w:rPr>
          <w:sz w:val="28"/>
          <w:szCs w:val="28"/>
        </w:rPr>
        <w:t>рентна плата за користування надрами – 30,7 відс.;</w:t>
      </w:r>
    </w:p>
    <w:p w14:paraId="1EC143AA" w14:textId="77777777" w:rsidR="00C21E4E" w:rsidRPr="00DE24B5" w:rsidRDefault="00C21E4E" w:rsidP="00C21E4E">
      <w:pPr>
        <w:ind w:right="57"/>
        <w:rPr>
          <w:sz w:val="28"/>
          <w:szCs w:val="28"/>
        </w:rPr>
      </w:pPr>
      <w:r w:rsidRPr="00DE24B5">
        <w:rPr>
          <w:sz w:val="28"/>
          <w:szCs w:val="28"/>
        </w:rPr>
        <w:t>податок з доходів фізичних осіб – 23,9 відс.;</w:t>
      </w:r>
    </w:p>
    <w:p w14:paraId="774D856E" w14:textId="77777777" w:rsidR="00C21E4E" w:rsidRPr="00DE24B5" w:rsidRDefault="00C21E4E" w:rsidP="00C21E4E">
      <w:pPr>
        <w:ind w:right="57"/>
        <w:rPr>
          <w:sz w:val="28"/>
          <w:szCs w:val="28"/>
        </w:rPr>
      </w:pPr>
      <w:r w:rsidRPr="00DE24B5">
        <w:rPr>
          <w:sz w:val="28"/>
          <w:szCs w:val="28"/>
        </w:rPr>
        <w:t>податок на додану вартість – 26,1 відс.;</w:t>
      </w:r>
    </w:p>
    <w:p w14:paraId="7404C166" w14:textId="77777777" w:rsidR="00C21E4E" w:rsidRPr="00DE24B5" w:rsidRDefault="00C21E4E" w:rsidP="00C21E4E">
      <w:pPr>
        <w:ind w:right="57"/>
        <w:rPr>
          <w:sz w:val="28"/>
          <w:szCs w:val="28"/>
        </w:rPr>
      </w:pPr>
      <w:r w:rsidRPr="00DE24B5">
        <w:rPr>
          <w:sz w:val="28"/>
          <w:szCs w:val="28"/>
        </w:rPr>
        <w:t>податок на прибуток – 9,2</w:t>
      </w:r>
      <w:r w:rsidR="00F20536" w:rsidRPr="00DE24B5">
        <w:rPr>
          <w:sz w:val="28"/>
          <w:szCs w:val="28"/>
        </w:rPr>
        <w:t> відс.</w:t>
      </w:r>
      <w:r w:rsidRPr="00DE24B5">
        <w:rPr>
          <w:sz w:val="28"/>
          <w:szCs w:val="28"/>
        </w:rPr>
        <w:t>;</w:t>
      </w:r>
    </w:p>
    <w:p w14:paraId="757C4A61" w14:textId="77777777" w:rsidR="00C21E4E" w:rsidRPr="00DE24B5" w:rsidRDefault="00C21E4E" w:rsidP="00C21E4E">
      <w:pPr>
        <w:ind w:right="57"/>
        <w:rPr>
          <w:sz w:val="28"/>
          <w:szCs w:val="28"/>
        </w:rPr>
      </w:pPr>
      <w:r w:rsidRPr="00DE24B5">
        <w:rPr>
          <w:sz w:val="28"/>
          <w:szCs w:val="28"/>
        </w:rPr>
        <w:t>військовий збір – 7,8</w:t>
      </w:r>
      <w:r w:rsidR="00F20536" w:rsidRPr="00DE24B5">
        <w:rPr>
          <w:sz w:val="28"/>
          <w:szCs w:val="28"/>
        </w:rPr>
        <w:t> відс.</w:t>
      </w:r>
      <w:r w:rsidRPr="00DE24B5">
        <w:rPr>
          <w:sz w:val="28"/>
          <w:szCs w:val="28"/>
        </w:rPr>
        <w:t>;</w:t>
      </w:r>
    </w:p>
    <w:p w14:paraId="3C3E73D5" w14:textId="77777777" w:rsidR="00C21E4E" w:rsidRPr="00DE24B5" w:rsidRDefault="00C21E4E" w:rsidP="00C21E4E">
      <w:pPr>
        <w:ind w:right="57"/>
        <w:rPr>
          <w:sz w:val="28"/>
          <w:szCs w:val="28"/>
        </w:rPr>
      </w:pPr>
      <w:r w:rsidRPr="00DE24B5">
        <w:rPr>
          <w:sz w:val="28"/>
          <w:szCs w:val="28"/>
        </w:rPr>
        <w:t>екологічний податок – 1,1</w:t>
      </w:r>
      <w:r w:rsidR="00F20536" w:rsidRPr="00DE24B5">
        <w:rPr>
          <w:sz w:val="28"/>
          <w:szCs w:val="28"/>
        </w:rPr>
        <w:t> відс.</w:t>
      </w:r>
      <w:r w:rsidRPr="00DE24B5">
        <w:rPr>
          <w:sz w:val="28"/>
          <w:szCs w:val="28"/>
        </w:rPr>
        <w:t>;</w:t>
      </w:r>
    </w:p>
    <w:p w14:paraId="42EE9150" w14:textId="77777777" w:rsidR="00C21E4E" w:rsidRPr="00DE24B5" w:rsidRDefault="00C21E4E" w:rsidP="00C21E4E">
      <w:pPr>
        <w:ind w:right="57"/>
        <w:rPr>
          <w:sz w:val="28"/>
          <w:szCs w:val="28"/>
        </w:rPr>
      </w:pPr>
      <w:r w:rsidRPr="00DE24B5">
        <w:rPr>
          <w:sz w:val="28"/>
          <w:szCs w:val="28"/>
        </w:rPr>
        <w:t>інші надходження – 0,8 відсотка.</w:t>
      </w:r>
    </w:p>
    <w:p w14:paraId="55498938" w14:textId="77777777" w:rsidR="0069368E" w:rsidRPr="00DE24B5" w:rsidRDefault="0069368E" w:rsidP="00334773">
      <w:pPr>
        <w:rPr>
          <w:color w:val="0D0D0D"/>
          <w:highlight w:val="yellow"/>
        </w:rPr>
      </w:pPr>
    </w:p>
    <w:p w14:paraId="01221D69" w14:textId="77777777" w:rsidR="00F20536" w:rsidRPr="00DE24B5" w:rsidRDefault="00117301" w:rsidP="00117301">
      <w:pPr>
        <w:ind w:firstLine="0"/>
        <w:jc w:val="center"/>
        <w:rPr>
          <w:color w:val="0D0D0D"/>
          <w:highlight w:val="yellow"/>
        </w:rPr>
      </w:pPr>
      <w:r w:rsidRPr="00DE24B5">
        <w:rPr>
          <w:noProof/>
        </w:rPr>
        <w:drawing>
          <wp:inline distT="0" distB="0" distL="0" distR="0" wp14:anchorId="6720D767" wp14:editId="71F47124">
            <wp:extent cx="5839664" cy="4364295"/>
            <wp:effectExtent l="0" t="0" r="8890" b="17780"/>
            <wp:docPr id="20" name="Діаграма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AC998B6-FA2D-4799-ADCC-21FB6D3AC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F067C" w14:textId="77777777" w:rsidR="00F20536" w:rsidRPr="00DE24B5" w:rsidRDefault="00F20536" w:rsidP="00334773">
      <w:pPr>
        <w:rPr>
          <w:color w:val="0D0D0D"/>
          <w:highlight w:val="yellow"/>
        </w:rPr>
      </w:pPr>
    </w:p>
    <w:p w14:paraId="65388582" w14:textId="77777777" w:rsidR="00E411DF" w:rsidRPr="00DE24B5" w:rsidRDefault="00E411DF" w:rsidP="00F22C66">
      <w:pPr>
        <w:spacing w:before="120"/>
        <w:rPr>
          <w:snapToGrid w:val="0"/>
          <w:color w:val="0D0D0D"/>
          <w:sz w:val="28"/>
        </w:rPr>
      </w:pPr>
      <w:r w:rsidRPr="00DE24B5">
        <w:rPr>
          <w:color w:val="0D0D0D"/>
          <w:sz w:val="28"/>
        </w:rPr>
        <w:t xml:space="preserve">З метою </w:t>
      </w:r>
      <w:r w:rsidRPr="00DE24B5">
        <w:rPr>
          <w:color w:val="0D0D0D"/>
          <w:spacing w:val="-3"/>
          <w:sz w:val="28"/>
        </w:rPr>
        <w:t>в</w:t>
      </w:r>
      <w:r w:rsidRPr="00DE24B5">
        <w:rPr>
          <w:color w:val="0D0D0D"/>
          <w:sz w:val="28"/>
        </w:rPr>
        <w:t>иявлення додаткових резервів надходжень, недопущення формування схемного кредиту та відповідно втрат бюджету, забезпеч</w:t>
      </w:r>
      <w:r w:rsidR="00701816" w:rsidRPr="00DE24B5">
        <w:rPr>
          <w:color w:val="0D0D0D"/>
          <w:sz w:val="28"/>
        </w:rPr>
        <w:t>ено</w:t>
      </w:r>
      <w:r w:rsidRPr="00DE24B5">
        <w:rPr>
          <w:color w:val="0D0D0D"/>
          <w:sz w:val="28"/>
        </w:rPr>
        <w:t xml:space="preserve"> </w:t>
      </w:r>
      <w:r w:rsidR="00026234" w:rsidRPr="00DE24B5">
        <w:rPr>
          <w:snapToGrid w:val="0"/>
          <w:color w:val="0D0D0D"/>
          <w:sz w:val="28"/>
        </w:rPr>
        <w:t>щоденний моніторинг даних Є</w:t>
      </w:r>
      <w:r w:rsidRPr="00DE24B5">
        <w:rPr>
          <w:snapToGrid w:val="0"/>
          <w:color w:val="0D0D0D"/>
          <w:sz w:val="28"/>
        </w:rPr>
        <w:t xml:space="preserve">диного реєстру податкових накладних </w:t>
      </w:r>
      <w:r w:rsidR="00FC0129" w:rsidRPr="00DE24B5">
        <w:rPr>
          <w:snapToGrid w:val="0"/>
          <w:color w:val="0D0D0D"/>
          <w:sz w:val="28"/>
        </w:rPr>
        <w:t xml:space="preserve">(далі – ЄРПН) </w:t>
      </w:r>
      <w:r w:rsidRPr="00DE24B5">
        <w:rPr>
          <w:snapToGrid w:val="0"/>
          <w:color w:val="0D0D0D"/>
          <w:sz w:val="28"/>
        </w:rPr>
        <w:t xml:space="preserve">та декларацій по </w:t>
      </w:r>
      <w:r w:rsidR="00EC6DDB" w:rsidRPr="00DE24B5">
        <w:rPr>
          <w:snapToGrid w:val="0"/>
          <w:color w:val="0D0D0D"/>
          <w:sz w:val="28"/>
        </w:rPr>
        <w:t xml:space="preserve">податку на додану вартість (далі – </w:t>
      </w:r>
      <w:r w:rsidRPr="00DE24B5">
        <w:rPr>
          <w:snapToGrid w:val="0"/>
          <w:color w:val="0D0D0D"/>
          <w:sz w:val="28"/>
        </w:rPr>
        <w:t>ПДВ</w:t>
      </w:r>
      <w:r w:rsidR="00EC6DDB" w:rsidRPr="00DE24B5">
        <w:rPr>
          <w:snapToGrid w:val="0"/>
          <w:color w:val="0D0D0D"/>
          <w:sz w:val="28"/>
        </w:rPr>
        <w:t>)</w:t>
      </w:r>
      <w:r w:rsidR="00061573" w:rsidRPr="00DE24B5">
        <w:rPr>
          <w:snapToGrid w:val="0"/>
          <w:color w:val="0D0D0D"/>
          <w:sz w:val="28"/>
        </w:rPr>
        <w:t>, а також відстеження</w:t>
      </w:r>
      <w:r w:rsidRPr="00DE24B5">
        <w:rPr>
          <w:snapToGrid w:val="0"/>
          <w:color w:val="0D0D0D"/>
          <w:sz w:val="28"/>
        </w:rPr>
        <w:t xml:space="preserve"> фактор</w:t>
      </w:r>
      <w:r w:rsidR="00061573" w:rsidRPr="00DE24B5">
        <w:rPr>
          <w:snapToGrid w:val="0"/>
          <w:color w:val="0D0D0D"/>
          <w:sz w:val="28"/>
        </w:rPr>
        <w:t>ів</w:t>
      </w:r>
      <w:r w:rsidRPr="00DE24B5">
        <w:rPr>
          <w:snapToGrid w:val="0"/>
          <w:color w:val="0D0D0D"/>
          <w:sz w:val="28"/>
        </w:rPr>
        <w:t xml:space="preserve">, що безпосередньо впливають на стан розрахунків з бюджетом </w:t>
      </w:r>
      <w:r w:rsidR="005E64F7" w:rsidRPr="00DE24B5">
        <w:rPr>
          <w:snapToGrid w:val="0"/>
          <w:color w:val="0D0D0D"/>
          <w:sz w:val="28"/>
        </w:rPr>
        <w:t>суб’єктами господарювання (далі – СГ)</w:t>
      </w:r>
      <w:r w:rsidRPr="00DE24B5">
        <w:rPr>
          <w:snapToGrid w:val="0"/>
          <w:color w:val="0D0D0D"/>
          <w:sz w:val="28"/>
        </w:rPr>
        <w:t xml:space="preserve">. </w:t>
      </w:r>
    </w:p>
    <w:p w14:paraId="4466B5FD" w14:textId="77777777" w:rsidR="008325B3" w:rsidRPr="00DE24B5" w:rsidRDefault="008325B3" w:rsidP="00670FC1">
      <w:pPr>
        <w:rPr>
          <w:snapToGrid w:val="0"/>
          <w:color w:val="0D0D0D"/>
          <w:sz w:val="28"/>
          <w:szCs w:val="28"/>
        </w:rPr>
      </w:pPr>
      <w:r w:rsidRPr="00DE24B5">
        <w:rPr>
          <w:snapToGrid w:val="0"/>
          <w:color w:val="0D0D0D"/>
          <w:sz w:val="28"/>
          <w:szCs w:val="28"/>
        </w:rPr>
        <w:t>За 2024 р</w:t>
      </w:r>
      <w:r w:rsidR="00670FC1" w:rsidRPr="00DE24B5">
        <w:rPr>
          <w:snapToGrid w:val="0"/>
          <w:color w:val="0D0D0D"/>
          <w:sz w:val="28"/>
          <w:szCs w:val="28"/>
        </w:rPr>
        <w:t>ік</w:t>
      </w:r>
      <w:r w:rsidRPr="00DE24B5">
        <w:rPr>
          <w:snapToGrid w:val="0"/>
          <w:color w:val="0D0D0D"/>
          <w:sz w:val="28"/>
          <w:szCs w:val="28"/>
        </w:rPr>
        <w:t xml:space="preserve"> опрацьовано </w:t>
      </w:r>
      <w:r w:rsidR="00670FC1" w:rsidRPr="00DE24B5">
        <w:rPr>
          <w:snapToGrid w:val="0"/>
          <w:color w:val="0D0D0D"/>
          <w:sz w:val="28"/>
          <w:szCs w:val="28"/>
        </w:rPr>
        <w:t>4264</w:t>
      </w:r>
      <w:r w:rsidRPr="00DE24B5">
        <w:rPr>
          <w:snapToGrid w:val="0"/>
          <w:color w:val="0D0D0D"/>
          <w:sz w:val="28"/>
          <w:szCs w:val="28"/>
        </w:rPr>
        <w:t> тис. податкових накладних, що реєструвались СГ при здійсненні реалізації продукції (товарів, робіт, послуг).</w:t>
      </w:r>
    </w:p>
    <w:p w14:paraId="33608054" w14:textId="77777777" w:rsidR="00E411DF" w:rsidRPr="00DE24B5" w:rsidRDefault="00A813E2" w:rsidP="008325B3">
      <w:pPr>
        <w:rPr>
          <w:snapToGrid w:val="0"/>
          <w:color w:val="0D0D0D"/>
          <w:sz w:val="28"/>
        </w:rPr>
      </w:pPr>
      <w:r w:rsidRPr="00DE24B5">
        <w:rPr>
          <w:sz w:val="28"/>
          <w:szCs w:val="28"/>
        </w:rPr>
        <w:t>П</w:t>
      </w:r>
      <w:r w:rsidR="00E411DF" w:rsidRPr="00DE24B5">
        <w:rPr>
          <w:snapToGrid w:val="0"/>
          <w:color w:val="0D0D0D"/>
          <w:sz w:val="28"/>
          <w:szCs w:val="28"/>
        </w:rPr>
        <w:t xml:space="preserve">ротягом </w:t>
      </w:r>
      <w:r w:rsidR="006D6D02" w:rsidRPr="00DE24B5">
        <w:rPr>
          <w:snapToGrid w:val="0"/>
          <w:color w:val="0D0D0D"/>
          <w:sz w:val="28"/>
          <w:szCs w:val="28"/>
        </w:rPr>
        <w:t>2024</w:t>
      </w:r>
      <w:r w:rsidR="00E411DF" w:rsidRPr="00DE24B5">
        <w:rPr>
          <w:snapToGrid w:val="0"/>
          <w:color w:val="0D0D0D"/>
          <w:sz w:val="28"/>
          <w:szCs w:val="28"/>
        </w:rPr>
        <w:t xml:space="preserve"> року по операціях, де існують ризики формування схемного кредиту,</w:t>
      </w:r>
      <w:r w:rsidR="00E411DF" w:rsidRPr="00DE24B5">
        <w:rPr>
          <w:snapToGrid w:val="0"/>
          <w:color w:val="0D0D0D"/>
          <w:sz w:val="28"/>
        </w:rPr>
        <w:t xml:space="preserve"> забезпечено формування схем руху товарно-грошових потоків та передано до підрозділів ГУ ДПС </w:t>
      </w:r>
      <w:r w:rsidR="00BB4F9C" w:rsidRPr="00DE24B5">
        <w:rPr>
          <w:snapToGrid w:val="0"/>
          <w:color w:val="0D0D0D"/>
          <w:sz w:val="28"/>
        </w:rPr>
        <w:t>1</w:t>
      </w:r>
      <w:r w:rsidR="00E00632" w:rsidRPr="00DE24B5">
        <w:rPr>
          <w:snapToGrid w:val="0"/>
          <w:color w:val="0D0D0D"/>
          <w:sz w:val="28"/>
        </w:rPr>
        <w:t>71</w:t>
      </w:r>
      <w:r w:rsidR="00E411DF" w:rsidRPr="00DE24B5">
        <w:rPr>
          <w:snapToGrid w:val="0"/>
          <w:color w:val="0D0D0D"/>
          <w:sz w:val="28"/>
        </w:rPr>
        <w:t xml:space="preserve"> </w:t>
      </w:r>
      <w:r w:rsidR="00E411DF" w:rsidRPr="00DE24B5">
        <w:rPr>
          <w:color w:val="0D0D0D"/>
          <w:sz w:val="28"/>
        </w:rPr>
        <w:t>схем</w:t>
      </w:r>
      <w:r w:rsidR="00E00632" w:rsidRPr="00DE24B5">
        <w:rPr>
          <w:color w:val="0D0D0D"/>
          <w:sz w:val="28"/>
        </w:rPr>
        <w:t>у</w:t>
      </w:r>
      <w:r w:rsidR="00E411DF" w:rsidRPr="00DE24B5">
        <w:rPr>
          <w:color w:val="0D0D0D"/>
          <w:sz w:val="28"/>
        </w:rPr>
        <w:t xml:space="preserve"> руху ПДВ</w:t>
      </w:r>
      <w:r w:rsidR="00E411DF" w:rsidRPr="00DE24B5">
        <w:rPr>
          <w:snapToGrid w:val="0"/>
          <w:color w:val="0D0D0D"/>
          <w:sz w:val="28"/>
        </w:rPr>
        <w:t xml:space="preserve"> для проведення перевірочних заходів.</w:t>
      </w:r>
    </w:p>
    <w:p w14:paraId="1827F30E" w14:textId="77777777" w:rsidR="0088628A" w:rsidRPr="00DE24B5" w:rsidRDefault="0088628A" w:rsidP="0088628A">
      <w:pPr>
        <w:rPr>
          <w:sz w:val="28"/>
          <w:szCs w:val="28"/>
        </w:rPr>
      </w:pPr>
      <w:r w:rsidRPr="00DE24B5">
        <w:rPr>
          <w:sz w:val="28"/>
          <w:szCs w:val="28"/>
        </w:rPr>
        <w:lastRenderedPageBreak/>
        <w:t xml:space="preserve">З метою недопущення формування схемного кредиту та втрат бюджету, ГУ ДПС </w:t>
      </w:r>
      <w:r w:rsidR="003B6E0B" w:rsidRPr="00DE24B5">
        <w:rPr>
          <w:sz w:val="28"/>
          <w:szCs w:val="28"/>
        </w:rPr>
        <w:t xml:space="preserve">за </w:t>
      </w:r>
      <w:r w:rsidR="006D6D02" w:rsidRPr="00DE24B5">
        <w:rPr>
          <w:sz w:val="28"/>
          <w:szCs w:val="28"/>
        </w:rPr>
        <w:t>2024</w:t>
      </w:r>
      <w:r w:rsidR="003B6E0B" w:rsidRPr="00DE24B5">
        <w:rPr>
          <w:sz w:val="28"/>
          <w:szCs w:val="28"/>
        </w:rPr>
        <w:t xml:space="preserve"> рік </w:t>
      </w:r>
      <w:r w:rsidRPr="00DE24B5">
        <w:rPr>
          <w:sz w:val="28"/>
          <w:szCs w:val="28"/>
        </w:rPr>
        <w:t>включен</w:t>
      </w:r>
      <w:r w:rsidR="004E614A" w:rsidRPr="00DE24B5">
        <w:rPr>
          <w:sz w:val="28"/>
          <w:szCs w:val="28"/>
        </w:rPr>
        <w:t>о</w:t>
      </w:r>
      <w:r w:rsidRPr="00DE24B5">
        <w:rPr>
          <w:sz w:val="28"/>
          <w:szCs w:val="28"/>
        </w:rPr>
        <w:t xml:space="preserve"> до переліку ризикових платників </w:t>
      </w:r>
      <w:r w:rsidR="004E614A" w:rsidRPr="00DE24B5">
        <w:rPr>
          <w:sz w:val="28"/>
          <w:szCs w:val="28"/>
        </w:rPr>
        <w:t>82</w:t>
      </w:r>
      <w:r w:rsidRPr="00DE24B5">
        <w:rPr>
          <w:sz w:val="28"/>
          <w:szCs w:val="28"/>
        </w:rPr>
        <w:t xml:space="preserve"> СГ, а також розглянуто </w:t>
      </w:r>
      <w:r w:rsidR="004E614A" w:rsidRPr="00DE24B5">
        <w:rPr>
          <w:sz w:val="28"/>
          <w:szCs w:val="28"/>
        </w:rPr>
        <w:t>31</w:t>
      </w:r>
      <w:r w:rsidRPr="00DE24B5">
        <w:rPr>
          <w:sz w:val="28"/>
          <w:szCs w:val="28"/>
        </w:rPr>
        <w:t xml:space="preserve"> Повідомле</w:t>
      </w:r>
      <w:r w:rsidR="004E614A" w:rsidRPr="00DE24B5">
        <w:rPr>
          <w:sz w:val="28"/>
          <w:szCs w:val="28"/>
        </w:rPr>
        <w:t>ння</w:t>
      </w:r>
      <w:r w:rsidRPr="00DE24B5">
        <w:rPr>
          <w:sz w:val="28"/>
          <w:szCs w:val="28"/>
        </w:rPr>
        <w:t xml:space="preserve"> про подання інформації та копій документів щодо невідповідності платника податку критеріям ризиковості платника податку.</w:t>
      </w:r>
    </w:p>
    <w:p w14:paraId="4FA42013" w14:textId="77777777" w:rsidR="008A23B9" w:rsidRPr="00DE24B5" w:rsidRDefault="00910D9A" w:rsidP="005A239E">
      <w:pPr>
        <w:rPr>
          <w:snapToGrid w:val="0"/>
          <w:sz w:val="28"/>
          <w:szCs w:val="28"/>
        </w:rPr>
      </w:pPr>
      <w:r w:rsidRPr="00DE24B5">
        <w:rPr>
          <w:snapToGrid w:val="0"/>
          <w:color w:val="0D0D0D"/>
          <w:sz w:val="28"/>
        </w:rPr>
        <w:t xml:space="preserve">Впродовж </w:t>
      </w:r>
      <w:r w:rsidR="006D6D02" w:rsidRPr="00DE24B5">
        <w:rPr>
          <w:snapToGrid w:val="0"/>
          <w:color w:val="0D0D0D"/>
          <w:sz w:val="28"/>
        </w:rPr>
        <w:t>2024</w:t>
      </w:r>
      <w:r w:rsidR="00CF0B3B" w:rsidRPr="00DE24B5">
        <w:rPr>
          <w:snapToGrid w:val="0"/>
          <w:color w:val="0D0D0D"/>
          <w:sz w:val="28"/>
        </w:rPr>
        <w:t xml:space="preserve"> року забезпечено</w:t>
      </w:r>
      <w:r w:rsidR="00FC0129" w:rsidRPr="00DE24B5">
        <w:rPr>
          <w:snapToGrid w:val="0"/>
          <w:color w:val="0D0D0D"/>
          <w:sz w:val="28"/>
        </w:rPr>
        <w:t xml:space="preserve"> щоденний моніторинг даних </w:t>
      </w:r>
      <w:r w:rsidR="00C43A82" w:rsidRPr="00DE24B5">
        <w:rPr>
          <w:snapToGrid w:val="0"/>
          <w:color w:val="0D0D0D"/>
          <w:sz w:val="28"/>
        </w:rPr>
        <w:t>ЄРПН</w:t>
      </w:r>
      <w:r w:rsidR="00C92D2D" w:rsidRPr="00DE24B5">
        <w:rPr>
          <w:snapToGrid w:val="0"/>
          <w:color w:val="0D0D0D"/>
          <w:sz w:val="28"/>
        </w:rPr>
        <w:t>,</w:t>
      </w:r>
      <w:r w:rsidR="00FC0129" w:rsidRPr="00DE24B5">
        <w:rPr>
          <w:snapToGrid w:val="0"/>
          <w:color w:val="0D0D0D"/>
          <w:sz w:val="28"/>
        </w:rPr>
        <w:t xml:space="preserve"> </w:t>
      </w:r>
      <w:r w:rsidR="00C92D2D" w:rsidRPr="00DE24B5">
        <w:rPr>
          <w:snapToGrid w:val="0"/>
          <w:color w:val="0D0D0D"/>
          <w:sz w:val="28"/>
        </w:rPr>
        <w:t>з</w:t>
      </w:r>
      <w:r w:rsidR="00FC0129" w:rsidRPr="00DE24B5">
        <w:rPr>
          <w:snapToGrid w:val="0"/>
          <w:color w:val="0D0D0D"/>
          <w:sz w:val="28"/>
        </w:rPr>
        <w:t xml:space="preserve">окрема </w:t>
      </w:r>
      <w:r w:rsidR="00C43A82" w:rsidRPr="00DE24B5">
        <w:rPr>
          <w:snapToGrid w:val="0"/>
          <w:color w:val="0D0D0D"/>
          <w:sz w:val="28"/>
        </w:rPr>
        <w:t xml:space="preserve">опрацьовано </w:t>
      </w:r>
      <w:r w:rsidR="00C92D2D" w:rsidRPr="00DE24B5">
        <w:rPr>
          <w:snapToGrid w:val="0"/>
          <w:color w:val="0D0D0D"/>
          <w:sz w:val="28"/>
        </w:rPr>
        <w:t>4264</w:t>
      </w:r>
      <w:r w:rsidR="00102CB8" w:rsidRPr="00DE24B5">
        <w:rPr>
          <w:snapToGrid w:val="0"/>
          <w:color w:val="0D0D0D"/>
          <w:sz w:val="28"/>
        </w:rPr>
        <w:t>,</w:t>
      </w:r>
      <w:r w:rsidR="00C92D2D" w:rsidRPr="00DE24B5">
        <w:rPr>
          <w:snapToGrid w:val="0"/>
          <w:color w:val="0D0D0D"/>
          <w:sz w:val="28"/>
        </w:rPr>
        <w:t>6</w:t>
      </w:r>
      <w:r w:rsidR="00B01326" w:rsidRPr="00DE24B5">
        <w:rPr>
          <w:snapToGrid w:val="0"/>
          <w:color w:val="0D0D0D"/>
          <w:sz w:val="28"/>
        </w:rPr>
        <w:t> </w:t>
      </w:r>
      <w:r w:rsidR="007E1F81" w:rsidRPr="00DE24B5">
        <w:rPr>
          <w:snapToGrid w:val="0"/>
          <w:color w:val="0D0D0D"/>
          <w:sz w:val="28"/>
        </w:rPr>
        <w:t>тис.</w:t>
      </w:r>
      <w:r w:rsidR="00FC0129" w:rsidRPr="00DE24B5">
        <w:rPr>
          <w:snapToGrid w:val="0"/>
          <w:color w:val="0D0D0D"/>
          <w:sz w:val="28"/>
        </w:rPr>
        <w:t xml:space="preserve"> податкових накладних, що реєструвались С</w:t>
      </w:r>
      <w:r w:rsidR="00C43A82" w:rsidRPr="00DE24B5">
        <w:rPr>
          <w:snapToGrid w:val="0"/>
          <w:color w:val="0D0D0D"/>
          <w:sz w:val="28"/>
        </w:rPr>
        <w:t>Г</w:t>
      </w:r>
      <w:r w:rsidR="00FC0129" w:rsidRPr="00DE24B5">
        <w:rPr>
          <w:snapToGrid w:val="0"/>
          <w:color w:val="0D0D0D"/>
          <w:sz w:val="28"/>
        </w:rPr>
        <w:t xml:space="preserve"> області при здійсненні реалізації проду</w:t>
      </w:r>
      <w:r w:rsidR="00C43A82" w:rsidRPr="00DE24B5">
        <w:rPr>
          <w:snapToGrid w:val="0"/>
          <w:color w:val="0D0D0D"/>
          <w:sz w:val="28"/>
        </w:rPr>
        <w:t xml:space="preserve">кції (товарів, робіт, послуг). </w:t>
      </w:r>
      <w:r w:rsidR="004E4D33" w:rsidRPr="00DE24B5">
        <w:rPr>
          <w:snapToGrid w:val="0"/>
          <w:color w:val="0D0D0D"/>
          <w:sz w:val="28"/>
          <w:szCs w:val="28"/>
        </w:rPr>
        <w:t>П</w:t>
      </w:r>
      <w:r w:rsidR="00B24D4C" w:rsidRPr="00DE24B5">
        <w:rPr>
          <w:snapToGrid w:val="0"/>
          <w:color w:val="0D0D0D"/>
          <w:sz w:val="28"/>
          <w:szCs w:val="28"/>
        </w:rPr>
        <w:t>латниками</w:t>
      </w:r>
      <w:r w:rsidR="00C92D2D" w:rsidRPr="00DE24B5">
        <w:rPr>
          <w:snapToGrid w:val="0"/>
          <w:color w:val="0D0D0D"/>
          <w:sz w:val="28"/>
          <w:szCs w:val="28"/>
        </w:rPr>
        <w:t xml:space="preserve">, </w:t>
      </w:r>
      <w:r w:rsidR="00C92D2D" w:rsidRPr="00DE24B5">
        <w:rPr>
          <w:snapToGrid w:val="0"/>
          <w:sz w:val="28"/>
          <w:szCs w:val="28"/>
        </w:rPr>
        <w:t>які перебувають на обліку в ГУ ДПС</w:t>
      </w:r>
      <w:r w:rsidR="00B24D4C" w:rsidRPr="00DE24B5">
        <w:rPr>
          <w:snapToGrid w:val="0"/>
          <w:color w:val="0D0D0D"/>
          <w:sz w:val="28"/>
          <w:szCs w:val="28"/>
        </w:rPr>
        <w:t xml:space="preserve"> подано </w:t>
      </w:r>
      <w:r w:rsidR="00B67162" w:rsidRPr="00DE24B5">
        <w:rPr>
          <w:snapToGrid w:val="0"/>
          <w:color w:val="0D0D0D"/>
          <w:sz w:val="28"/>
          <w:szCs w:val="28"/>
        </w:rPr>
        <w:t>18</w:t>
      </w:r>
      <w:r w:rsidR="004E4D33" w:rsidRPr="00DE24B5">
        <w:rPr>
          <w:snapToGrid w:val="0"/>
          <w:color w:val="0D0D0D"/>
          <w:sz w:val="32"/>
        </w:rPr>
        <w:t> </w:t>
      </w:r>
      <w:r w:rsidR="008A5679" w:rsidRPr="00DE24B5">
        <w:rPr>
          <w:snapToGrid w:val="0"/>
          <w:color w:val="0D0D0D"/>
          <w:sz w:val="28"/>
        </w:rPr>
        <w:t>7</w:t>
      </w:r>
      <w:r w:rsidR="00B67162" w:rsidRPr="00DE24B5">
        <w:rPr>
          <w:snapToGrid w:val="0"/>
          <w:color w:val="0D0D0D"/>
          <w:sz w:val="28"/>
        </w:rPr>
        <w:t>52</w:t>
      </w:r>
      <w:r w:rsidR="004E4D33" w:rsidRPr="00DE24B5">
        <w:rPr>
          <w:snapToGrid w:val="0"/>
          <w:color w:val="0D0D0D"/>
          <w:sz w:val="28"/>
        </w:rPr>
        <w:t xml:space="preserve"> П</w:t>
      </w:r>
      <w:r w:rsidR="008A23B9" w:rsidRPr="00DE24B5">
        <w:rPr>
          <w:snapToGrid w:val="0"/>
          <w:color w:val="0D0D0D"/>
          <w:sz w:val="28"/>
        </w:rPr>
        <w:t>овідомле</w:t>
      </w:r>
      <w:r w:rsidR="008A5679" w:rsidRPr="00DE24B5">
        <w:rPr>
          <w:snapToGrid w:val="0"/>
          <w:color w:val="0D0D0D"/>
          <w:sz w:val="28"/>
        </w:rPr>
        <w:t>н</w:t>
      </w:r>
      <w:r w:rsidR="00B67162" w:rsidRPr="00DE24B5">
        <w:rPr>
          <w:snapToGrid w:val="0"/>
          <w:color w:val="0D0D0D"/>
          <w:sz w:val="28"/>
        </w:rPr>
        <w:t>ня</w:t>
      </w:r>
      <w:r w:rsidR="008A23B9" w:rsidRPr="00DE24B5">
        <w:rPr>
          <w:snapToGrid w:val="0"/>
          <w:color w:val="0D0D0D"/>
          <w:sz w:val="28"/>
        </w:rPr>
        <w:t xml:space="preserve"> щодо подачі документів про підтвердження реальності здійснення операцій по відмовленим </w:t>
      </w:r>
      <w:r w:rsidR="00102CB8" w:rsidRPr="00DE24B5">
        <w:rPr>
          <w:sz w:val="28"/>
          <w:szCs w:val="28"/>
        </w:rPr>
        <w:t>податковим</w:t>
      </w:r>
      <w:r w:rsidR="00B24D4C" w:rsidRPr="00DE24B5">
        <w:rPr>
          <w:sz w:val="28"/>
          <w:szCs w:val="28"/>
        </w:rPr>
        <w:t xml:space="preserve"> н</w:t>
      </w:r>
      <w:r w:rsidR="00102CB8" w:rsidRPr="00DE24B5">
        <w:rPr>
          <w:sz w:val="28"/>
          <w:szCs w:val="28"/>
        </w:rPr>
        <w:t>акладним</w:t>
      </w:r>
      <w:r w:rsidR="00B24D4C" w:rsidRPr="00DE24B5">
        <w:rPr>
          <w:sz w:val="28"/>
          <w:szCs w:val="28"/>
        </w:rPr>
        <w:t> / розрахунків коригування</w:t>
      </w:r>
      <w:r w:rsidR="002B7F72" w:rsidRPr="00DE24B5">
        <w:rPr>
          <w:snapToGrid w:val="0"/>
          <w:color w:val="0D0D0D"/>
          <w:sz w:val="28"/>
        </w:rPr>
        <w:t>,</w:t>
      </w:r>
      <w:r w:rsidR="008A23B9" w:rsidRPr="00DE24B5">
        <w:rPr>
          <w:snapToGrid w:val="0"/>
          <w:color w:val="0D0D0D"/>
          <w:sz w:val="28"/>
        </w:rPr>
        <w:t xml:space="preserve"> </w:t>
      </w:r>
      <w:r w:rsidR="002B7F72" w:rsidRPr="00DE24B5">
        <w:rPr>
          <w:snapToGrid w:val="0"/>
          <w:color w:val="0D0D0D"/>
          <w:sz w:val="28"/>
        </w:rPr>
        <w:t>з</w:t>
      </w:r>
      <w:r w:rsidR="008A23B9" w:rsidRPr="00DE24B5">
        <w:rPr>
          <w:snapToGrid w:val="0"/>
          <w:color w:val="0D0D0D"/>
          <w:sz w:val="28"/>
        </w:rPr>
        <w:t xml:space="preserve"> </w:t>
      </w:r>
      <w:r w:rsidR="002B7F72" w:rsidRPr="00DE24B5">
        <w:rPr>
          <w:snapToGrid w:val="0"/>
          <w:color w:val="0D0D0D"/>
          <w:sz w:val="28"/>
        </w:rPr>
        <w:t>яки</w:t>
      </w:r>
      <w:r w:rsidR="008A23B9" w:rsidRPr="00DE24B5">
        <w:rPr>
          <w:snapToGrid w:val="0"/>
          <w:color w:val="0D0D0D"/>
          <w:sz w:val="28"/>
        </w:rPr>
        <w:t xml:space="preserve">х за результатами засідання Комісії </w:t>
      </w:r>
      <w:r w:rsidR="00E920FE" w:rsidRPr="00DE24B5">
        <w:rPr>
          <w:color w:val="0D0D0D"/>
          <w:sz w:val="28"/>
        </w:rPr>
        <w:t xml:space="preserve">з питань зупинення </w:t>
      </w:r>
      <w:r w:rsidR="00E920FE" w:rsidRPr="00DE24B5">
        <w:rPr>
          <w:sz w:val="28"/>
          <w:szCs w:val="28"/>
        </w:rPr>
        <w:t>податкових накладних / розрахунків коригування</w:t>
      </w:r>
      <w:r w:rsidR="00E920FE" w:rsidRPr="00DE24B5">
        <w:rPr>
          <w:color w:val="0D0D0D"/>
          <w:sz w:val="28"/>
        </w:rPr>
        <w:t xml:space="preserve"> в ЄРПН </w:t>
      </w:r>
      <w:r w:rsidR="008A23B9" w:rsidRPr="00DE24B5">
        <w:rPr>
          <w:snapToGrid w:val="0"/>
          <w:color w:val="0D0D0D"/>
          <w:sz w:val="28"/>
        </w:rPr>
        <w:t xml:space="preserve">прийнято рішення про реєстрацію в ЄРПН </w:t>
      </w:r>
      <w:r w:rsidR="00B67162" w:rsidRPr="00DE24B5">
        <w:rPr>
          <w:snapToGrid w:val="0"/>
          <w:color w:val="0D0D0D"/>
          <w:sz w:val="28"/>
        </w:rPr>
        <w:t>15</w:t>
      </w:r>
      <w:r w:rsidR="00E920FE" w:rsidRPr="00DE24B5">
        <w:rPr>
          <w:snapToGrid w:val="0"/>
          <w:color w:val="0D0D0D"/>
          <w:sz w:val="28"/>
        </w:rPr>
        <w:t> </w:t>
      </w:r>
      <w:r w:rsidR="00B67162" w:rsidRPr="00DE24B5">
        <w:rPr>
          <w:snapToGrid w:val="0"/>
          <w:color w:val="0D0D0D"/>
          <w:sz w:val="28"/>
        </w:rPr>
        <w:t>947</w:t>
      </w:r>
      <w:r w:rsidR="00E920FE" w:rsidRPr="00DE24B5">
        <w:rPr>
          <w:snapToGrid w:val="0"/>
          <w:color w:val="0D0D0D"/>
          <w:sz w:val="28"/>
        </w:rPr>
        <w:t> </w:t>
      </w:r>
      <w:r w:rsidR="00E920FE" w:rsidRPr="00DE24B5">
        <w:rPr>
          <w:sz w:val="28"/>
          <w:szCs w:val="28"/>
        </w:rPr>
        <w:t>податкових накладних / розрахунків коригування</w:t>
      </w:r>
      <w:r w:rsidR="008A23B9" w:rsidRPr="00DE24B5">
        <w:rPr>
          <w:snapToGrid w:val="0"/>
          <w:color w:val="0D0D0D"/>
          <w:sz w:val="28"/>
        </w:rPr>
        <w:t xml:space="preserve"> та відмову в реєстрації по </w:t>
      </w:r>
      <w:r w:rsidR="00B67162" w:rsidRPr="00DE24B5">
        <w:rPr>
          <w:snapToGrid w:val="0"/>
          <w:color w:val="0D0D0D"/>
          <w:sz w:val="28"/>
        </w:rPr>
        <w:t>932</w:t>
      </w:r>
      <w:r w:rsidR="008A5679" w:rsidRPr="00DE24B5">
        <w:rPr>
          <w:snapToGrid w:val="0"/>
          <w:color w:val="0D0D0D"/>
          <w:sz w:val="28"/>
        </w:rPr>
        <w:t> </w:t>
      </w:r>
      <w:r w:rsidR="00E920FE" w:rsidRPr="00DE24B5">
        <w:rPr>
          <w:sz w:val="28"/>
          <w:szCs w:val="28"/>
        </w:rPr>
        <w:t>податкових накладних / розрахунків коригування</w:t>
      </w:r>
      <w:r w:rsidR="009F115C" w:rsidRPr="00DE24B5">
        <w:rPr>
          <w:sz w:val="28"/>
          <w:szCs w:val="28"/>
        </w:rPr>
        <w:t xml:space="preserve">, </w:t>
      </w:r>
      <w:r w:rsidR="009F115C" w:rsidRPr="00DE24B5">
        <w:rPr>
          <w:snapToGrid w:val="0"/>
          <w:sz w:val="28"/>
          <w:szCs w:val="28"/>
        </w:rPr>
        <w:t>по</w:t>
      </w:r>
      <w:r w:rsidR="0011751E" w:rsidRPr="00DE24B5">
        <w:rPr>
          <w:snapToGrid w:val="0"/>
          <w:sz w:val="28"/>
          <w:szCs w:val="28"/>
        </w:rPr>
        <w:t xml:space="preserve"> 1 </w:t>
      </w:r>
      <w:r w:rsidR="00B67162" w:rsidRPr="00DE24B5">
        <w:rPr>
          <w:snapToGrid w:val="0"/>
          <w:sz w:val="28"/>
          <w:szCs w:val="28"/>
        </w:rPr>
        <w:t>873</w:t>
      </w:r>
      <w:r w:rsidR="009F115C" w:rsidRPr="00DE24B5">
        <w:rPr>
          <w:snapToGrid w:val="0"/>
          <w:sz w:val="28"/>
          <w:szCs w:val="28"/>
        </w:rPr>
        <w:t xml:space="preserve"> </w:t>
      </w:r>
      <w:r w:rsidR="0011751E" w:rsidRPr="00DE24B5">
        <w:rPr>
          <w:snapToGrid w:val="0"/>
          <w:sz w:val="28"/>
          <w:szCs w:val="28"/>
        </w:rPr>
        <w:t xml:space="preserve">– </w:t>
      </w:r>
      <w:r w:rsidR="009F115C" w:rsidRPr="00DE24B5">
        <w:rPr>
          <w:snapToGrid w:val="0"/>
          <w:sz w:val="28"/>
          <w:szCs w:val="28"/>
        </w:rPr>
        <w:t xml:space="preserve">надано платникам Повідомлення щодо недостатності пояснень та документів, необхідних для прийняття рішення. Також платниками подано </w:t>
      </w:r>
      <w:r w:rsidR="00825281" w:rsidRPr="00DE24B5">
        <w:rPr>
          <w:snapToGrid w:val="0"/>
          <w:sz w:val="28"/>
          <w:szCs w:val="28"/>
        </w:rPr>
        <w:t>8</w:t>
      </w:r>
      <w:r w:rsidR="00B67162" w:rsidRPr="00DE24B5">
        <w:rPr>
          <w:snapToGrid w:val="0"/>
          <w:sz w:val="28"/>
          <w:szCs w:val="28"/>
        </w:rPr>
        <w:t>19 </w:t>
      </w:r>
      <w:r w:rsidR="009F115C" w:rsidRPr="00DE24B5">
        <w:rPr>
          <w:snapToGrid w:val="0"/>
          <w:sz w:val="28"/>
          <w:szCs w:val="28"/>
        </w:rPr>
        <w:t>Таблиць даних платника ПДВ.</w:t>
      </w:r>
    </w:p>
    <w:p w14:paraId="666F5763" w14:textId="77777777" w:rsidR="00B45D30" w:rsidRPr="00DE24B5" w:rsidRDefault="00B45D30" w:rsidP="00B45D30">
      <w:pPr>
        <w:rPr>
          <w:sz w:val="28"/>
          <w:szCs w:val="28"/>
        </w:rPr>
      </w:pPr>
      <w:r w:rsidRPr="00DE24B5">
        <w:rPr>
          <w:sz w:val="28"/>
          <w:szCs w:val="28"/>
        </w:rPr>
        <w:t xml:space="preserve">Постійно здійснюється ГУ ДПС аналіз діяльності кластерних груп на предмет виявлення нових учасників таких груп. Так, у 2024 році надано пропозиції щодо включення до Реєстру кластерних груп 5 СГ та 2 СГ щодо виключення з Реєстру кластерних груп. </w:t>
      </w:r>
    </w:p>
    <w:p w14:paraId="58784CAD" w14:textId="77777777" w:rsidR="00B45D30" w:rsidRPr="00DE24B5" w:rsidRDefault="00B45D30" w:rsidP="00B45D30">
      <w:pPr>
        <w:pStyle w:val="aff"/>
        <w:rPr>
          <w:rFonts w:ascii="Times New Roman" w:eastAsia="Times New Roman" w:hAnsi="Times New Roman"/>
          <w:sz w:val="28"/>
          <w:szCs w:val="28"/>
          <w:lang w:eastAsia="ru-RU"/>
        </w:rPr>
      </w:pPr>
      <w:r w:rsidRPr="00DE24B5">
        <w:rPr>
          <w:rFonts w:ascii="Times New Roman" w:eastAsia="Times New Roman" w:hAnsi="Times New Roman"/>
          <w:sz w:val="28"/>
          <w:szCs w:val="28"/>
          <w:lang w:eastAsia="ru-RU"/>
        </w:rPr>
        <w:t xml:space="preserve">ГУ ДПС </w:t>
      </w:r>
      <w:r w:rsidR="00C03003" w:rsidRPr="00DE24B5">
        <w:rPr>
          <w:rFonts w:ascii="Times New Roman" w:eastAsia="Times New Roman" w:hAnsi="Times New Roman"/>
          <w:sz w:val="28"/>
          <w:szCs w:val="28"/>
          <w:lang w:eastAsia="ru-RU"/>
        </w:rPr>
        <w:t xml:space="preserve">щоденно </w:t>
      </w:r>
      <w:r w:rsidRPr="00DE24B5">
        <w:rPr>
          <w:rFonts w:ascii="Times New Roman" w:eastAsia="Times New Roman" w:hAnsi="Times New Roman"/>
          <w:sz w:val="28"/>
          <w:szCs w:val="28"/>
          <w:lang w:eastAsia="ru-RU"/>
        </w:rPr>
        <w:t>здійсн</w:t>
      </w:r>
      <w:r w:rsidR="00C03003" w:rsidRPr="00DE24B5">
        <w:rPr>
          <w:rFonts w:ascii="Times New Roman" w:eastAsia="Times New Roman" w:hAnsi="Times New Roman"/>
          <w:sz w:val="28"/>
          <w:szCs w:val="28"/>
          <w:lang w:eastAsia="ru-RU"/>
        </w:rPr>
        <w:t>юється</w:t>
      </w:r>
      <w:r w:rsidRPr="00DE24B5">
        <w:rPr>
          <w:rFonts w:ascii="Times New Roman" w:eastAsia="Times New Roman" w:hAnsi="Times New Roman"/>
          <w:sz w:val="28"/>
          <w:szCs w:val="28"/>
          <w:lang w:eastAsia="ru-RU"/>
        </w:rPr>
        <w:t xml:space="preserve"> контроль за дотриманням платниками податків чинного законодавства з питань сплати єдиного внеску, контроль за достовірністю та своєчасністю відображення первинних показників в підсистемах інформаційної системи органів ДПС та їх перенесенням до інтегрованої картки платника, перевірка відповідності зведених показників щодо надходжень платежів до бюджетів та сплати єдиного внеску аналогічним показникам звітності органу </w:t>
      </w:r>
      <w:r w:rsidRPr="00DE24B5">
        <w:rPr>
          <w:rFonts w:ascii="Times New Roman" w:hAnsi="Times New Roman"/>
          <w:sz w:val="28"/>
          <w:szCs w:val="28"/>
        </w:rPr>
        <w:t>казначейської служби,</w:t>
      </w:r>
      <w:r w:rsidRPr="00DE24B5">
        <w:rPr>
          <w:rFonts w:ascii="Times New Roman" w:eastAsia="Times New Roman" w:hAnsi="Times New Roman"/>
          <w:sz w:val="28"/>
          <w:szCs w:val="28"/>
          <w:lang w:eastAsia="ru-RU"/>
        </w:rPr>
        <w:t xml:space="preserve"> відстеження сум переплати, щодо яких впродовж 1095 днів, наступних за днем виникнення, платником податків не було подано заяви про повернення.</w:t>
      </w:r>
    </w:p>
    <w:p w14:paraId="1A226F47" w14:textId="77777777" w:rsidR="00B45D30" w:rsidRPr="00DE24B5" w:rsidRDefault="00B45D30" w:rsidP="00B45D30">
      <w:pPr>
        <w:pStyle w:val="23"/>
        <w:spacing w:before="0" w:after="0" w:line="240" w:lineRule="auto"/>
        <w:rPr>
          <w:szCs w:val="28"/>
        </w:rPr>
      </w:pPr>
      <w:r w:rsidRPr="00DE24B5">
        <w:rPr>
          <w:szCs w:val="28"/>
        </w:rPr>
        <w:t>Протягом 2024 року ГУ</w:t>
      </w:r>
      <w:r w:rsidR="00820781" w:rsidRPr="00DE24B5">
        <w:rPr>
          <w:szCs w:val="28"/>
        </w:rPr>
        <w:t xml:space="preserve"> </w:t>
      </w:r>
      <w:r w:rsidRPr="00DE24B5">
        <w:rPr>
          <w:szCs w:val="28"/>
        </w:rPr>
        <w:t>ДПС сформовано та передано до органів  казначейської служби 5</w:t>
      </w:r>
      <w:r w:rsidR="00820781" w:rsidRPr="00DE24B5">
        <w:rPr>
          <w:szCs w:val="28"/>
        </w:rPr>
        <w:t>681 висновків</w:t>
      </w:r>
      <w:r w:rsidRPr="00DE24B5">
        <w:rPr>
          <w:szCs w:val="28"/>
        </w:rPr>
        <w:t xml:space="preserve"> на повернення (перерахування) надміру та/або помилково сплачених сум в сумі </w:t>
      </w:r>
      <w:r w:rsidR="00820781" w:rsidRPr="00DE24B5">
        <w:rPr>
          <w:szCs w:val="28"/>
        </w:rPr>
        <w:t>268</w:t>
      </w:r>
      <w:r w:rsidRPr="00DE24B5">
        <w:rPr>
          <w:szCs w:val="28"/>
        </w:rPr>
        <w:t>,</w:t>
      </w:r>
      <w:r w:rsidR="00820781" w:rsidRPr="00DE24B5">
        <w:rPr>
          <w:szCs w:val="28"/>
        </w:rPr>
        <w:t>1</w:t>
      </w:r>
      <w:r w:rsidRPr="00DE24B5">
        <w:rPr>
          <w:szCs w:val="28"/>
        </w:rPr>
        <w:t xml:space="preserve"> млн гривень.</w:t>
      </w:r>
    </w:p>
    <w:p w14:paraId="3613B5E2" w14:textId="77777777" w:rsidR="009C48A5" w:rsidRPr="00DE24B5" w:rsidRDefault="00E71495" w:rsidP="009C48A5">
      <w:pPr>
        <w:rPr>
          <w:color w:val="0D0D0D"/>
          <w:sz w:val="28"/>
          <w:szCs w:val="28"/>
        </w:rPr>
      </w:pPr>
      <w:r w:rsidRPr="00DE24B5">
        <w:rPr>
          <w:sz w:val="28"/>
          <w:szCs w:val="28"/>
        </w:rPr>
        <w:t>ГУ ДПС</w:t>
      </w:r>
      <w:r w:rsidR="00D364F9" w:rsidRPr="00DE24B5">
        <w:rPr>
          <w:color w:val="000000"/>
          <w:sz w:val="28"/>
          <w:szCs w:val="28"/>
        </w:rPr>
        <w:t xml:space="preserve"> </w:t>
      </w:r>
      <w:r w:rsidR="005524FB" w:rsidRPr="00DE24B5">
        <w:rPr>
          <w:color w:val="000000"/>
          <w:sz w:val="28"/>
          <w:szCs w:val="28"/>
        </w:rPr>
        <w:t xml:space="preserve">постійно </w:t>
      </w:r>
      <w:r w:rsidR="00D364F9" w:rsidRPr="00DE24B5">
        <w:rPr>
          <w:color w:val="000000"/>
          <w:sz w:val="28"/>
          <w:szCs w:val="28"/>
        </w:rPr>
        <w:t>здійсн</w:t>
      </w:r>
      <w:r w:rsidR="005524FB" w:rsidRPr="00DE24B5">
        <w:rPr>
          <w:color w:val="000000"/>
          <w:sz w:val="28"/>
          <w:szCs w:val="28"/>
        </w:rPr>
        <w:t>юється</w:t>
      </w:r>
      <w:r w:rsidR="00D364F9" w:rsidRPr="00DE24B5">
        <w:rPr>
          <w:color w:val="000000"/>
          <w:sz w:val="28"/>
          <w:szCs w:val="28"/>
        </w:rPr>
        <w:t xml:space="preserve"> аналіз податкової звітності платників податків, </w:t>
      </w:r>
      <w:r w:rsidR="00D364F9" w:rsidRPr="00DE24B5">
        <w:rPr>
          <w:sz w:val="28"/>
          <w:szCs w:val="28"/>
        </w:rPr>
        <w:t>зокрема щодо основних показників їх податкової звітності та, інших документів, пов’язаних із визначенням зобов’язань платників податків до державного бюджету по податках і зборах, контроль за справлянням яких покладено на ДПС.</w:t>
      </w:r>
      <w:r w:rsidR="009C48A5" w:rsidRPr="00DE24B5">
        <w:rPr>
          <w:sz w:val="28"/>
          <w:szCs w:val="28"/>
        </w:rPr>
        <w:t xml:space="preserve"> </w:t>
      </w:r>
      <w:r w:rsidR="00071631" w:rsidRPr="00DE24B5">
        <w:rPr>
          <w:sz w:val="28"/>
          <w:szCs w:val="28"/>
        </w:rPr>
        <w:t xml:space="preserve">Проведено </w:t>
      </w:r>
      <w:r w:rsidR="00002242" w:rsidRPr="00DE24B5">
        <w:rPr>
          <w:sz w:val="28"/>
          <w:szCs w:val="28"/>
        </w:rPr>
        <w:t>аналіз</w:t>
      </w:r>
      <w:r w:rsidR="009C48A5" w:rsidRPr="00DE24B5">
        <w:rPr>
          <w:sz w:val="28"/>
          <w:szCs w:val="28"/>
        </w:rPr>
        <w:t xml:space="preserve"> повноти подання податкових декларацій, обліку платників та об’єктів оподаткування, правильності застосування ставок в залежності від виду об’єкту тощо. У випадках виявлення не облікованих платників, об’єктів, розбіжностей між даними реєстру податкових накладних та податковій звітності по ПДВ вжито заходів щодо подання такими платниками уточнюючих податкових декларацій. Зокрема, </w:t>
      </w:r>
      <w:r w:rsidR="00796AC6" w:rsidRPr="00DE24B5">
        <w:rPr>
          <w:sz w:val="28"/>
          <w:szCs w:val="28"/>
        </w:rPr>
        <w:t xml:space="preserve">у 2024 році </w:t>
      </w:r>
      <w:r w:rsidR="009C48A5" w:rsidRPr="00DE24B5">
        <w:rPr>
          <w:sz w:val="28"/>
          <w:szCs w:val="28"/>
        </w:rPr>
        <w:t xml:space="preserve">по податку на прибуток </w:t>
      </w:r>
      <w:r w:rsidR="009C48A5" w:rsidRPr="00DE24B5">
        <w:rPr>
          <w:color w:val="0D0D0D"/>
          <w:sz w:val="28"/>
          <w:szCs w:val="28"/>
        </w:rPr>
        <w:t xml:space="preserve">проведено відпрацювання поданої звітності СГ за 2021 рік </w:t>
      </w:r>
      <w:r w:rsidR="006C0C8A" w:rsidRPr="00DE24B5">
        <w:rPr>
          <w:color w:val="0D0D0D"/>
          <w:sz w:val="28"/>
          <w:szCs w:val="28"/>
        </w:rPr>
        <w:t>–</w:t>
      </w:r>
      <w:r w:rsidR="009C48A5" w:rsidRPr="00DE24B5">
        <w:rPr>
          <w:color w:val="0D0D0D"/>
          <w:sz w:val="28"/>
          <w:szCs w:val="28"/>
        </w:rPr>
        <w:t xml:space="preserve"> 45</w:t>
      </w:r>
      <w:r w:rsidR="006C0C8A" w:rsidRPr="00DE24B5">
        <w:rPr>
          <w:color w:val="0D0D0D"/>
          <w:sz w:val="28"/>
          <w:szCs w:val="28"/>
        </w:rPr>
        <w:t> </w:t>
      </w:r>
      <w:r w:rsidR="009C48A5" w:rsidRPr="00DE24B5">
        <w:rPr>
          <w:color w:val="0D0D0D"/>
          <w:sz w:val="28"/>
          <w:szCs w:val="28"/>
        </w:rPr>
        <w:t xml:space="preserve">СГ </w:t>
      </w:r>
      <w:r w:rsidR="009C48A5" w:rsidRPr="00DE24B5">
        <w:rPr>
          <w:color w:val="0D0D0D"/>
          <w:sz w:val="28"/>
          <w:szCs w:val="28"/>
        </w:rPr>
        <w:lastRenderedPageBreak/>
        <w:t xml:space="preserve">(127 декларацій), за 2022 рік </w:t>
      </w:r>
      <w:r w:rsidR="006C0C8A" w:rsidRPr="00DE24B5">
        <w:rPr>
          <w:color w:val="0D0D0D"/>
          <w:sz w:val="28"/>
          <w:szCs w:val="28"/>
        </w:rPr>
        <w:t>–</w:t>
      </w:r>
      <w:r w:rsidR="009C48A5" w:rsidRPr="00DE24B5">
        <w:rPr>
          <w:color w:val="0D0D0D"/>
          <w:sz w:val="28"/>
          <w:szCs w:val="28"/>
        </w:rPr>
        <w:t xml:space="preserve"> 38 СГ</w:t>
      </w:r>
      <w:r w:rsidR="00CF0421" w:rsidRPr="00DE24B5">
        <w:rPr>
          <w:color w:val="0D0D0D"/>
          <w:sz w:val="28"/>
          <w:szCs w:val="28"/>
        </w:rPr>
        <w:t xml:space="preserve"> </w:t>
      </w:r>
      <w:r w:rsidR="009C48A5" w:rsidRPr="00DE24B5">
        <w:rPr>
          <w:color w:val="0D0D0D"/>
          <w:sz w:val="28"/>
          <w:szCs w:val="28"/>
        </w:rPr>
        <w:t>(102 декларації), за 2023 рік – 24 СГ (58</w:t>
      </w:r>
      <w:r w:rsidR="006C0C8A" w:rsidRPr="00DE24B5">
        <w:rPr>
          <w:color w:val="0D0D0D"/>
          <w:sz w:val="28"/>
          <w:szCs w:val="28"/>
        </w:rPr>
        <w:t> </w:t>
      </w:r>
      <w:r w:rsidR="009C48A5" w:rsidRPr="00DE24B5">
        <w:rPr>
          <w:color w:val="0D0D0D"/>
          <w:sz w:val="28"/>
          <w:szCs w:val="28"/>
        </w:rPr>
        <w:t>декларацій) стосовно показників відображених у додатку РІ до д</w:t>
      </w:r>
      <w:r w:rsidR="00CF0421" w:rsidRPr="00DE24B5">
        <w:rPr>
          <w:color w:val="0D0D0D"/>
          <w:sz w:val="28"/>
          <w:szCs w:val="28"/>
        </w:rPr>
        <w:t>екларації з податку на прибуток.</w:t>
      </w:r>
      <w:r w:rsidR="009C48A5" w:rsidRPr="00DE24B5">
        <w:rPr>
          <w:color w:val="0D0D0D"/>
          <w:sz w:val="28"/>
          <w:szCs w:val="28"/>
        </w:rPr>
        <w:t xml:space="preserve"> За результатами вжитих заходів: за 2021</w:t>
      </w:r>
      <w:r w:rsidR="00CF0421" w:rsidRPr="00DE24B5">
        <w:rPr>
          <w:color w:val="0D0D0D"/>
          <w:sz w:val="28"/>
          <w:szCs w:val="28"/>
        </w:rPr>
        <w:t xml:space="preserve"> </w:t>
      </w:r>
      <w:r w:rsidR="009C48A5" w:rsidRPr="00DE24B5">
        <w:rPr>
          <w:color w:val="0D0D0D"/>
          <w:sz w:val="28"/>
          <w:szCs w:val="28"/>
        </w:rPr>
        <w:t>р</w:t>
      </w:r>
      <w:r w:rsidR="00CF0421" w:rsidRPr="00DE24B5">
        <w:rPr>
          <w:color w:val="0D0D0D"/>
          <w:sz w:val="28"/>
          <w:szCs w:val="28"/>
        </w:rPr>
        <w:t>ік</w:t>
      </w:r>
      <w:r w:rsidR="009C48A5" w:rsidRPr="00DE24B5">
        <w:rPr>
          <w:color w:val="0D0D0D"/>
          <w:sz w:val="28"/>
          <w:szCs w:val="28"/>
        </w:rPr>
        <w:t xml:space="preserve"> </w:t>
      </w:r>
      <w:r w:rsidR="00CF0421" w:rsidRPr="00DE24B5">
        <w:rPr>
          <w:color w:val="0D0D0D"/>
          <w:sz w:val="28"/>
          <w:szCs w:val="28"/>
        </w:rPr>
        <w:t>–</w:t>
      </w:r>
      <w:r w:rsidR="009C48A5" w:rsidRPr="00DE24B5">
        <w:rPr>
          <w:color w:val="0D0D0D"/>
          <w:sz w:val="28"/>
          <w:szCs w:val="28"/>
        </w:rPr>
        <w:t xml:space="preserve"> 39 СГ подали 130 уточнюючих декларацій, по 1 СГ помилку виправлено шляхом подання додатку ВП, по 5 СГ </w:t>
      </w:r>
      <w:r w:rsidR="00652DCE" w:rsidRPr="00DE24B5">
        <w:rPr>
          <w:color w:val="0D0D0D"/>
          <w:sz w:val="28"/>
          <w:szCs w:val="28"/>
        </w:rPr>
        <w:t>–</w:t>
      </w:r>
      <w:r w:rsidR="009C48A5" w:rsidRPr="00DE24B5">
        <w:rPr>
          <w:color w:val="0D0D0D"/>
          <w:sz w:val="28"/>
          <w:szCs w:val="28"/>
        </w:rPr>
        <w:t xml:space="preserve"> проведені документальні перевірк</w:t>
      </w:r>
      <w:r w:rsidR="00652DCE" w:rsidRPr="00DE24B5">
        <w:rPr>
          <w:color w:val="0D0D0D"/>
          <w:sz w:val="28"/>
          <w:szCs w:val="28"/>
        </w:rPr>
        <w:t>и якими охоплено звітні періоди</w:t>
      </w:r>
      <w:r w:rsidR="009C48A5" w:rsidRPr="00DE24B5">
        <w:rPr>
          <w:color w:val="0D0D0D"/>
          <w:sz w:val="28"/>
          <w:szCs w:val="28"/>
        </w:rPr>
        <w:t>; за 2022</w:t>
      </w:r>
      <w:r w:rsidR="008269D8" w:rsidRPr="00DE24B5">
        <w:rPr>
          <w:color w:val="0D0D0D"/>
          <w:sz w:val="28"/>
          <w:szCs w:val="28"/>
        </w:rPr>
        <w:t> </w:t>
      </w:r>
      <w:r w:rsidR="009C48A5" w:rsidRPr="00DE24B5">
        <w:rPr>
          <w:color w:val="0D0D0D"/>
          <w:sz w:val="28"/>
          <w:szCs w:val="28"/>
        </w:rPr>
        <w:t>р</w:t>
      </w:r>
      <w:r w:rsidR="008269D8" w:rsidRPr="00DE24B5">
        <w:rPr>
          <w:color w:val="0D0D0D"/>
          <w:sz w:val="28"/>
          <w:szCs w:val="28"/>
        </w:rPr>
        <w:t>ік</w:t>
      </w:r>
      <w:r w:rsidR="00652DCE" w:rsidRPr="00DE24B5">
        <w:rPr>
          <w:color w:val="0D0D0D"/>
          <w:sz w:val="28"/>
          <w:szCs w:val="28"/>
        </w:rPr>
        <w:t xml:space="preserve"> </w:t>
      </w:r>
      <w:r w:rsidR="008269D8" w:rsidRPr="00DE24B5">
        <w:rPr>
          <w:color w:val="0D0D0D"/>
          <w:sz w:val="28"/>
          <w:szCs w:val="28"/>
        </w:rPr>
        <w:t>–</w:t>
      </w:r>
      <w:r w:rsidR="009C48A5" w:rsidRPr="00DE24B5">
        <w:rPr>
          <w:color w:val="0D0D0D"/>
          <w:sz w:val="28"/>
          <w:szCs w:val="28"/>
        </w:rPr>
        <w:t xml:space="preserve"> 33 СГ подано 96 уточнюючих декларацій, якими розбіжності усунуто в повному обсязі по всіх періодах, по 5 СГ проведені документальні перевірки, якими </w:t>
      </w:r>
      <w:r w:rsidR="00652DCE" w:rsidRPr="00DE24B5">
        <w:rPr>
          <w:color w:val="0D0D0D"/>
          <w:sz w:val="28"/>
          <w:szCs w:val="28"/>
        </w:rPr>
        <w:t>перевірено застосування різниць</w:t>
      </w:r>
      <w:r w:rsidR="009C48A5" w:rsidRPr="00DE24B5">
        <w:rPr>
          <w:color w:val="0D0D0D"/>
          <w:sz w:val="28"/>
          <w:szCs w:val="28"/>
        </w:rPr>
        <w:t>; за 2023</w:t>
      </w:r>
      <w:r w:rsidR="00652DCE" w:rsidRPr="00DE24B5">
        <w:rPr>
          <w:color w:val="0D0D0D"/>
          <w:sz w:val="28"/>
          <w:szCs w:val="28"/>
        </w:rPr>
        <w:t xml:space="preserve"> </w:t>
      </w:r>
      <w:r w:rsidR="009C48A5" w:rsidRPr="00DE24B5">
        <w:rPr>
          <w:color w:val="0D0D0D"/>
          <w:sz w:val="28"/>
          <w:szCs w:val="28"/>
        </w:rPr>
        <w:t>р</w:t>
      </w:r>
      <w:r w:rsidR="00652DCE" w:rsidRPr="00DE24B5">
        <w:rPr>
          <w:color w:val="0D0D0D"/>
          <w:sz w:val="28"/>
          <w:szCs w:val="28"/>
        </w:rPr>
        <w:t>ік</w:t>
      </w:r>
      <w:r w:rsidR="009C48A5" w:rsidRPr="00DE24B5">
        <w:rPr>
          <w:color w:val="0D0D0D"/>
          <w:sz w:val="28"/>
          <w:szCs w:val="28"/>
        </w:rPr>
        <w:t xml:space="preserve"> </w:t>
      </w:r>
      <w:r w:rsidR="00652DCE" w:rsidRPr="00DE24B5">
        <w:rPr>
          <w:color w:val="0D0D0D"/>
          <w:sz w:val="28"/>
          <w:szCs w:val="28"/>
        </w:rPr>
        <w:t>–</w:t>
      </w:r>
      <w:r w:rsidR="009C48A5" w:rsidRPr="00DE24B5">
        <w:rPr>
          <w:color w:val="0D0D0D"/>
          <w:sz w:val="28"/>
          <w:szCs w:val="28"/>
        </w:rPr>
        <w:t xml:space="preserve"> 22 СГ подано 57 уточнюючих декларацій, якими усунуто розбіжності, по 2 СГ проведені документальні перевірки, якими перевірено застосування різниць.</w:t>
      </w:r>
    </w:p>
    <w:p w14:paraId="2D3576B2" w14:textId="77777777" w:rsidR="00115B05" w:rsidRPr="00DE24B5" w:rsidRDefault="00115B05" w:rsidP="00F71511">
      <w:pPr>
        <w:rPr>
          <w:sz w:val="28"/>
          <w:szCs w:val="28"/>
          <w:highlight w:val="yellow"/>
        </w:rPr>
      </w:pPr>
      <w:r w:rsidRPr="00DE24B5">
        <w:rPr>
          <w:color w:val="0D0D0D"/>
          <w:sz w:val="28"/>
          <w:szCs w:val="28"/>
        </w:rPr>
        <w:t xml:space="preserve">З метою забезпечення контролю за правомірністю застосування платниками податків пільгового режиму оподаткування, здійснено </w:t>
      </w:r>
      <w:r w:rsidR="00412465" w:rsidRPr="00DE24B5">
        <w:rPr>
          <w:sz w:val="28"/>
          <w:szCs w:val="28"/>
        </w:rPr>
        <w:t>опрацювання даних, що містя</w:t>
      </w:r>
      <w:r w:rsidR="00031E22" w:rsidRPr="00DE24B5">
        <w:rPr>
          <w:sz w:val="28"/>
          <w:szCs w:val="28"/>
        </w:rPr>
        <w:t>ться у податкових деклараціях</w:t>
      </w:r>
      <w:r w:rsidR="00DA3F41" w:rsidRPr="00DE24B5">
        <w:rPr>
          <w:sz w:val="28"/>
          <w:szCs w:val="28"/>
        </w:rPr>
        <w:t xml:space="preserve"> з відповідного виду платежу, </w:t>
      </w:r>
      <w:r w:rsidR="005A06D6" w:rsidRPr="00DE24B5">
        <w:rPr>
          <w:sz w:val="28"/>
          <w:szCs w:val="28"/>
        </w:rPr>
        <w:t>рішень органів місцевого самоврядування, в яких визначено категорії платників та видів об’єктів оподаткування, на які поширюється пільгове оподаткування, а також даних про здійснені операції, які оподатковуються на пільгових умовах</w:t>
      </w:r>
      <w:r w:rsidR="00031E22" w:rsidRPr="00DE24B5">
        <w:rPr>
          <w:sz w:val="28"/>
          <w:szCs w:val="28"/>
        </w:rPr>
        <w:t xml:space="preserve">. </w:t>
      </w:r>
      <w:r w:rsidRPr="00DE24B5">
        <w:rPr>
          <w:sz w:val="28"/>
        </w:rPr>
        <w:t>У випадку встановлення методологічних помилок у заповненні даних про надані пільги, виправлення цих помилок здійснено шляхом подання у</w:t>
      </w:r>
      <w:r w:rsidR="00314186" w:rsidRPr="00DE24B5">
        <w:rPr>
          <w:sz w:val="28"/>
        </w:rPr>
        <w:t>точнюючих податкових декларацій.</w:t>
      </w:r>
      <w:r w:rsidRPr="00DE24B5">
        <w:rPr>
          <w:sz w:val="28"/>
        </w:rPr>
        <w:t xml:space="preserve"> </w:t>
      </w:r>
      <w:r w:rsidR="00314186" w:rsidRPr="00DE24B5">
        <w:rPr>
          <w:sz w:val="28"/>
        </w:rPr>
        <w:t>З</w:t>
      </w:r>
      <w:r w:rsidRPr="00DE24B5">
        <w:rPr>
          <w:sz w:val="28"/>
        </w:rPr>
        <w:t xml:space="preserve">окрема по </w:t>
      </w:r>
      <w:r w:rsidRPr="00DE24B5">
        <w:rPr>
          <w:sz w:val="28"/>
          <w:szCs w:val="28"/>
        </w:rPr>
        <w:t>земельному податку такі виправлення платниками здійснено по 299 випадках.</w:t>
      </w:r>
    </w:p>
    <w:p w14:paraId="77174B19" w14:textId="77777777" w:rsidR="00F71511" w:rsidRPr="00DE24B5" w:rsidRDefault="00913D8F" w:rsidP="00F71511">
      <w:pPr>
        <w:rPr>
          <w:sz w:val="28"/>
          <w:szCs w:val="28"/>
        </w:rPr>
      </w:pPr>
      <w:r w:rsidRPr="00DE24B5">
        <w:rPr>
          <w:color w:val="0D0D0D" w:themeColor="text1" w:themeTint="F2"/>
          <w:sz w:val="28"/>
          <w:szCs w:val="28"/>
        </w:rPr>
        <w:t xml:space="preserve">Згідно поданих додатків </w:t>
      </w:r>
      <w:r w:rsidR="00AA18A3" w:rsidRPr="00DE24B5">
        <w:rPr>
          <w:color w:val="0D0D0D"/>
          <w:sz w:val="28"/>
          <w:szCs w:val="28"/>
        </w:rPr>
        <w:t>податкові</w:t>
      </w:r>
      <w:r w:rsidRPr="00DE24B5">
        <w:rPr>
          <w:color w:val="0D0D0D"/>
          <w:sz w:val="28"/>
          <w:szCs w:val="28"/>
        </w:rPr>
        <w:t xml:space="preserve"> пільги</w:t>
      </w:r>
      <w:r w:rsidRPr="00DE24B5">
        <w:rPr>
          <w:color w:val="0D0D0D" w:themeColor="text1" w:themeTint="F2"/>
          <w:sz w:val="28"/>
          <w:szCs w:val="28"/>
        </w:rPr>
        <w:t xml:space="preserve"> до декларації з податку на прибуток </w:t>
      </w:r>
      <w:r w:rsidR="00F71511" w:rsidRPr="00DE24B5">
        <w:rPr>
          <w:sz w:val="28"/>
          <w:szCs w:val="28"/>
        </w:rPr>
        <w:t>за 2023 рік – 236 СГ відобразили пільги на загальну суму 511,8 млн грн (в т</w:t>
      </w:r>
      <w:r w:rsidR="008313F5" w:rsidRPr="00DE24B5">
        <w:rPr>
          <w:sz w:val="28"/>
          <w:szCs w:val="28"/>
        </w:rPr>
        <w:t>. </w:t>
      </w:r>
      <w:r w:rsidR="00F71511" w:rsidRPr="00DE24B5">
        <w:rPr>
          <w:sz w:val="28"/>
          <w:szCs w:val="28"/>
        </w:rPr>
        <w:t>ч</w:t>
      </w:r>
      <w:r w:rsidR="008313F5" w:rsidRPr="00DE24B5">
        <w:rPr>
          <w:sz w:val="28"/>
          <w:szCs w:val="28"/>
        </w:rPr>
        <w:t>.</w:t>
      </w:r>
      <w:r w:rsidR="00F71511" w:rsidRPr="00DE24B5">
        <w:rPr>
          <w:sz w:val="28"/>
          <w:szCs w:val="28"/>
        </w:rPr>
        <w:t xml:space="preserve"> 190 СГ скористалися пільгою 11020301 «Фінансовий результат до оподат</w:t>
      </w:r>
      <w:r w:rsidR="008313F5" w:rsidRPr="00DE24B5">
        <w:rPr>
          <w:sz w:val="28"/>
          <w:szCs w:val="28"/>
        </w:rPr>
        <w:t>кування зменшується на суму від’ємного значення об’</w:t>
      </w:r>
      <w:r w:rsidR="00F71511" w:rsidRPr="00DE24B5">
        <w:rPr>
          <w:sz w:val="28"/>
          <w:szCs w:val="28"/>
        </w:rPr>
        <w:t>єкта оподаткування платника (крім великих платників податків) минул</w:t>
      </w:r>
      <w:r w:rsidR="00EE377D" w:rsidRPr="00DE24B5">
        <w:rPr>
          <w:sz w:val="28"/>
          <w:szCs w:val="28"/>
        </w:rPr>
        <w:t>их податкових (звітних) років» –</w:t>
      </w:r>
      <w:r w:rsidR="00F71511" w:rsidRPr="00DE24B5">
        <w:rPr>
          <w:sz w:val="28"/>
          <w:szCs w:val="28"/>
        </w:rPr>
        <w:t xml:space="preserve"> 478,7 млн. гривень). </w:t>
      </w:r>
      <w:r w:rsidR="00EE377D" w:rsidRPr="00DE24B5">
        <w:rPr>
          <w:sz w:val="28"/>
          <w:szCs w:val="28"/>
        </w:rPr>
        <w:t>Зокрема,</w:t>
      </w:r>
      <w:r w:rsidR="00F71511" w:rsidRPr="00DE24B5">
        <w:rPr>
          <w:sz w:val="28"/>
          <w:szCs w:val="28"/>
        </w:rPr>
        <w:t xml:space="preserve"> найбільші суми пільг відобразили 17 СГ за кодом пільги 11020301 «Фінансовий результат до оподат</w:t>
      </w:r>
      <w:r w:rsidR="00EE377D" w:rsidRPr="00DE24B5">
        <w:rPr>
          <w:sz w:val="28"/>
          <w:szCs w:val="28"/>
        </w:rPr>
        <w:t>кування зменшується на суму від’ємного значення об’</w:t>
      </w:r>
      <w:r w:rsidR="00F71511" w:rsidRPr="00DE24B5">
        <w:rPr>
          <w:sz w:val="28"/>
          <w:szCs w:val="28"/>
        </w:rPr>
        <w:t xml:space="preserve">єкта оподаткування платника (крім великих платників податків) минулих податкових (звітних) років» </w:t>
      </w:r>
      <w:r w:rsidR="008F7BA9" w:rsidRPr="00DE24B5">
        <w:rPr>
          <w:sz w:val="28"/>
          <w:szCs w:val="28"/>
        </w:rPr>
        <w:t>–</w:t>
      </w:r>
      <w:r w:rsidR="00F71511" w:rsidRPr="00DE24B5">
        <w:rPr>
          <w:sz w:val="28"/>
          <w:szCs w:val="28"/>
        </w:rPr>
        <w:t xml:space="preserve"> 54,1 млн</w:t>
      </w:r>
      <w:r w:rsidR="008F7BA9" w:rsidRPr="00DE24B5">
        <w:rPr>
          <w:sz w:val="28"/>
          <w:szCs w:val="28"/>
        </w:rPr>
        <w:t xml:space="preserve"> </w:t>
      </w:r>
      <w:r w:rsidR="00F71511" w:rsidRPr="00DE24B5">
        <w:rPr>
          <w:sz w:val="28"/>
          <w:szCs w:val="28"/>
        </w:rPr>
        <w:t>грн, 3 СГ за кодом пільги 11020303</w:t>
      </w:r>
      <w:r w:rsidR="008F7BA9" w:rsidRPr="00DE24B5">
        <w:rPr>
          <w:sz w:val="28"/>
          <w:szCs w:val="28"/>
        </w:rPr>
        <w:t> </w:t>
      </w:r>
      <w:r w:rsidR="00F71511" w:rsidRPr="00DE24B5">
        <w:rPr>
          <w:sz w:val="28"/>
          <w:szCs w:val="28"/>
        </w:rPr>
        <w:t xml:space="preserve">«Звільняються від оподаткування кошти спільного інвестування, а саме: кошти, внесені засновниками корпоративного фонду, кошти та інші активи, залучені від учасників інституту спільного інвестування, доходи від здійснення операцій з активами інституту спільного інвестування, доходи, нараховані за активами інституту спільного інвестування, та інші доходи від діяльності інституту спільного інвестування (відсотки за позиками, орендні (лізингові) платежі, роялті тощо)» </w:t>
      </w:r>
      <w:r w:rsidR="008F7BA9" w:rsidRPr="00DE24B5">
        <w:rPr>
          <w:sz w:val="28"/>
          <w:szCs w:val="28"/>
        </w:rPr>
        <w:t>–</w:t>
      </w:r>
      <w:r w:rsidR="00F71511" w:rsidRPr="00DE24B5">
        <w:rPr>
          <w:sz w:val="28"/>
          <w:szCs w:val="28"/>
        </w:rPr>
        <w:t xml:space="preserve"> 82,8 млн</w:t>
      </w:r>
      <w:r w:rsidR="008F7BA9" w:rsidRPr="00DE24B5">
        <w:rPr>
          <w:sz w:val="28"/>
          <w:szCs w:val="28"/>
        </w:rPr>
        <w:t xml:space="preserve"> </w:t>
      </w:r>
      <w:r w:rsidR="00F71511" w:rsidRPr="00DE24B5">
        <w:rPr>
          <w:sz w:val="28"/>
          <w:szCs w:val="28"/>
        </w:rPr>
        <w:t>гр</w:t>
      </w:r>
      <w:r w:rsidR="008F7BA9" w:rsidRPr="00DE24B5">
        <w:rPr>
          <w:sz w:val="28"/>
          <w:szCs w:val="28"/>
        </w:rPr>
        <w:t>ивень</w:t>
      </w:r>
      <w:r w:rsidR="00F71511" w:rsidRPr="00DE24B5">
        <w:rPr>
          <w:sz w:val="28"/>
          <w:szCs w:val="28"/>
        </w:rPr>
        <w:t>.</w:t>
      </w:r>
    </w:p>
    <w:p w14:paraId="53A90660" w14:textId="77777777" w:rsidR="009A1B79" w:rsidRPr="00DE24B5" w:rsidRDefault="00565170" w:rsidP="00F71511">
      <w:pPr>
        <w:rPr>
          <w:color w:val="0D0D0D" w:themeColor="text1" w:themeTint="F2"/>
          <w:sz w:val="28"/>
          <w:szCs w:val="28"/>
        </w:rPr>
      </w:pPr>
      <w:r w:rsidRPr="00DE24B5">
        <w:rPr>
          <w:sz w:val="28"/>
          <w:szCs w:val="28"/>
        </w:rPr>
        <w:t xml:space="preserve">Згідно поданих звітів </w:t>
      </w:r>
      <w:r w:rsidR="006E6365" w:rsidRPr="00DE24B5">
        <w:rPr>
          <w:sz w:val="28"/>
          <w:szCs w:val="28"/>
        </w:rPr>
        <w:t>за три</w:t>
      </w:r>
      <w:r w:rsidRPr="00DE24B5">
        <w:rPr>
          <w:sz w:val="28"/>
          <w:szCs w:val="28"/>
        </w:rPr>
        <w:t xml:space="preserve"> квартали 2024 року пільгами з податку на прибуток скористалися 33 СГ на загальну суму 247,6 млн гривень. В тому числі 22 СГ відобразили пільгу 11020301 «Фінансовий результат до оподаткування зменшується на суму від</w:t>
      </w:r>
      <w:r w:rsidR="006E6365" w:rsidRPr="00DE24B5">
        <w:rPr>
          <w:sz w:val="28"/>
          <w:szCs w:val="28"/>
        </w:rPr>
        <w:t>’</w:t>
      </w:r>
      <w:r w:rsidR="00AC3165" w:rsidRPr="00DE24B5">
        <w:rPr>
          <w:sz w:val="28"/>
          <w:szCs w:val="28"/>
        </w:rPr>
        <w:t>ємного значення об’</w:t>
      </w:r>
      <w:r w:rsidRPr="00DE24B5">
        <w:rPr>
          <w:sz w:val="28"/>
          <w:szCs w:val="28"/>
        </w:rPr>
        <w:t>єкта оподаткування платника (крім великих платників податків) минулих податкових (з</w:t>
      </w:r>
      <w:r w:rsidR="00AC3165" w:rsidRPr="00DE24B5">
        <w:rPr>
          <w:sz w:val="28"/>
          <w:szCs w:val="28"/>
        </w:rPr>
        <w:t xml:space="preserve">вітних) років» на суму 31,8 млн грн, </w:t>
      </w:r>
      <w:r w:rsidRPr="00DE24B5">
        <w:rPr>
          <w:sz w:val="28"/>
          <w:szCs w:val="28"/>
        </w:rPr>
        <w:t xml:space="preserve">6 СГ відобразили пільгу 11020025 «Сума прибутку, що не </w:t>
      </w:r>
      <w:r w:rsidRPr="00DE24B5">
        <w:rPr>
          <w:sz w:val="28"/>
          <w:szCs w:val="28"/>
        </w:rPr>
        <w:lastRenderedPageBreak/>
        <w:t>підлягає оподаткуванню згідно із міжнародними договорами України» на суму 6,5 млн</w:t>
      </w:r>
      <w:r w:rsidR="00AC3165" w:rsidRPr="00DE24B5">
        <w:rPr>
          <w:sz w:val="28"/>
          <w:szCs w:val="28"/>
        </w:rPr>
        <w:t xml:space="preserve"> </w:t>
      </w:r>
      <w:r w:rsidRPr="00DE24B5">
        <w:rPr>
          <w:sz w:val="28"/>
          <w:szCs w:val="28"/>
        </w:rPr>
        <w:t>грн, 5 СГ за кодом пільги 11020303 «Звільняються від оподаткування кошти спільного інвестування, а саме: кошти, внесені засновниками корпоративного фонду, кошти та інші активи, залучені від учасників інституту спільного інвестування, доходи від здійснення операцій з активами інституту спільного інвестування, доходи, нараховані за активами інституту спільного інвестування, та інші доходи від діяльності інституту спільного інвестування (відсотки за позиками, орендні (лізингові) платежі, роялті тощо)» на суму 209,1</w:t>
      </w:r>
      <w:r w:rsidR="00AC3165" w:rsidRPr="00DE24B5">
        <w:rPr>
          <w:sz w:val="28"/>
          <w:szCs w:val="28"/>
        </w:rPr>
        <w:t> </w:t>
      </w:r>
      <w:r w:rsidRPr="00DE24B5">
        <w:rPr>
          <w:sz w:val="28"/>
          <w:szCs w:val="28"/>
        </w:rPr>
        <w:t>млн</w:t>
      </w:r>
      <w:r w:rsidR="00AC3165" w:rsidRPr="00DE24B5">
        <w:rPr>
          <w:sz w:val="28"/>
          <w:szCs w:val="28"/>
        </w:rPr>
        <w:t> </w:t>
      </w:r>
      <w:r w:rsidRPr="00DE24B5">
        <w:rPr>
          <w:sz w:val="28"/>
          <w:szCs w:val="28"/>
        </w:rPr>
        <w:t>грн, 1 СГ за кодом пільги «Звільняється від оподаткування прибуток підприємств, отриманий за рахунок міжнародної технічної допомоги або за рахунок коштів, які передбачаються в державному бюджеті як внесок Ук</w:t>
      </w:r>
      <w:r w:rsidR="00004CFD" w:rsidRPr="00DE24B5">
        <w:rPr>
          <w:sz w:val="28"/>
          <w:szCs w:val="28"/>
        </w:rPr>
        <w:t>раїни до Чорнобильського фонду «</w:t>
      </w:r>
      <w:r w:rsidRPr="00DE24B5">
        <w:rPr>
          <w:sz w:val="28"/>
          <w:szCs w:val="28"/>
        </w:rPr>
        <w:t>Укриття</w:t>
      </w:r>
      <w:r w:rsidR="00004CFD" w:rsidRPr="00DE24B5">
        <w:rPr>
          <w:sz w:val="28"/>
          <w:szCs w:val="28"/>
        </w:rPr>
        <w:t>»</w:t>
      </w:r>
      <w:r w:rsidRPr="00DE24B5">
        <w:rPr>
          <w:sz w:val="28"/>
          <w:szCs w:val="28"/>
        </w:rPr>
        <w:t xml:space="preserve"> для реалізації міжнародної програми </w:t>
      </w:r>
      <w:r w:rsidR="00004CFD" w:rsidRPr="00DE24B5">
        <w:rPr>
          <w:sz w:val="28"/>
          <w:szCs w:val="28"/>
        </w:rPr>
        <w:t>– Плану здійснення заходів на об’</w:t>
      </w:r>
      <w:r w:rsidRPr="00DE24B5">
        <w:rPr>
          <w:sz w:val="28"/>
          <w:szCs w:val="28"/>
        </w:rPr>
        <w:t xml:space="preserve">єкті </w:t>
      </w:r>
      <w:r w:rsidR="00004CFD" w:rsidRPr="00DE24B5">
        <w:rPr>
          <w:sz w:val="28"/>
          <w:szCs w:val="28"/>
        </w:rPr>
        <w:t>«Укриття»</w:t>
      </w:r>
      <w:r w:rsidRPr="00DE24B5">
        <w:rPr>
          <w:sz w:val="28"/>
          <w:szCs w:val="28"/>
        </w:rPr>
        <w:t xml:space="preserve"> відповідно до положень Рамкової угоди між Україною та Європейським банком реконструкції та розвитку стосовно діяльності Чорнобильського фонду </w:t>
      </w:r>
      <w:r w:rsidR="00004CFD" w:rsidRPr="00DE24B5">
        <w:rPr>
          <w:sz w:val="28"/>
          <w:szCs w:val="28"/>
        </w:rPr>
        <w:t>«</w:t>
      </w:r>
      <w:r w:rsidRPr="00DE24B5">
        <w:rPr>
          <w:sz w:val="28"/>
          <w:szCs w:val="28"/>
        </w:rPr>
        <w:t>Укриття</w:t>
      </w:r>
      <w:r w:rsidR="00004CFD" w:rsidRPr="00DE24B5">
        <w:rPr>
          <w:sz w:val="28"/>
          <w:szCs w:val="28"/>
        </w:rPr>
        <w:t>»</w:t>
      </w:r>
      <w:r w:rsidRPr="00DE24B5">
        <w:rPr>
          <w:sz w:val="28"/>
          <w:szCs w:val="28"/>
        </w:rPr>
        <w:t xml:space="preserve"> в Україні, для подальшої експлуатації» </w:t>
      </w:r>
      <w:r w:rsidR="00004CFD" w:rsidRPr="00DE24B5">
        <w:rPr>
          <w:sz w:val="28"/>
          <w:szCs w:val="28"/>
        </w:rPr>
        <w:t>–</w:t>
      </w:r>
      <w:r w:rsidRPr="00DE24B5">
        <w:rPr>
          <w:sz w:val="28"/>
          <w:szCs w:val="28"/>
        </w:rPr>
        <w:t xml:space="preserve"> 0,3 млн</w:t>
      </w:r>
      <w:r w:rsidR="00004CFD" w:rsidRPr="00DE24B5">
        <w:rPr>
          <w:sz w:val="28"/>
          <w:szCs w:val="28"/>
        </w:rPr>
        <w:t xml:space="preserve"> </w:t>
      </w:r>
      <w:r w:rsidRPr="00DE24B5">
        <w:rPr>
          <w:sz w:val="28"/>
          <w:szCs w:val="28"/>
        </w:rPr>
        <w:t>гривень. При проведенні камеральних пере</w:t>
      </w:r>
      <w:r w:rsidR="00004CFD" w:rsidRPr="00DE24B5">
        <w:rPr>
          <w:sz w:val="28"/>
          <w:szCs w:val="28"/>
        </w:rPr>
        <w:t xml:space="preserve">вірок, не встановлено порушень </w:t>
      </w:r>
      <w:r w:rsidRPr="00DE24B5">
        <w:rPr>
          <w:sz w:val="28"/>
          <w:szCs w:val="28"/>
        </w:rPr>
        <w:t>використання платниками передбачених законодавством податкових пільг.</w:t>
      </w:r>
    </w:p>
    <w:p w14:paraId="16667A4D" w14:textId="77777777" w:rsidR="00156A0C" w:rsidRPr="00DE24B5" w:rsidRDefault="003321E6" w:rsidP="00B528C7">
      <w:pPr>
        <w:spacing w:before="120"/>
        <w:rPr>
          <w:color w:val="0D0D0D"/>
          <w:sz w:val="28"/>
        </w:rPr>
      </w:pPr>
      <w:r w:rsidRPr="00DE24B5">
        <w:rPr>
          <w:color w:val="0D0D0D"/>
          <w:sz w:val="28"/>
          <w:szCs w:val="28"/>
        </w:rPr>
        <w:t xml:space="preserve">У </w:t>
      </w:r>
      <w:r w:rsidR="006D6D02" w:rsidRPr="00DE24B5">
        <w:rPr>
          <w:color w:val="0D0D0D"/>
          <w:sz w:val="28"/>
          <w:szCs w:val="28"/>
        </w:rPr>
        <w:t>2024</w:t>
      </w:r>
      <w:r w:rsidR="00807941" w:rsidRPr="00DE24B5">
        <w:rPr>
          <w:color w:val="0D0D0D"/>
          <w:sz w:val="28"/>
        </w:rPr>
        <w:t xml:space="preserve"> </w:t>
      </w:r>
      <w:r w:rsidRPr="00DE24B5">
        <w:rPr>
          <w:color w:val="0D0D0D"/>
          <w:sz w:val="28"/>
        </w:rPr>
        <w:t xml:space="preserve">році до державного бюджету надійшло </w:t>
      </w:r>
      <w:r w:rsidR="00DD5B88" w:rsidRPr="00DE24B5">
        <w:rPr>
          <w:color w:val="0D0D0D"/>
          <w:sz w:val="28"/>
        </w:rPr>
        <w:t>1</w:t>
      </w:r>
      <w:r w:rsidR="00D45DCC" w:rsidRPr="00DE24B5">
        <w:rPr>
          <w:color w:val="0D0D0D"/>
          <w:sz w:val="28"/>
        </w:rPr>
        <w:t> </w:t>
      </w:r>
      <w:r w:rsidR="00DD5B88" w:rsidRPr="00DE24B5">
        <w:rPr>
          <w:color w:val="0D0D0D"/>
          <w:sz w:val="28"/>
        </w:rPr>
        <w:t>113</w:t>
      </w:r>
      <w:r w:rsidR="004F00D4" w:rsidRPr="00DE24B5">
        <w:rPr>
          <w:color w:val="0D0D0D"/>
          <w:sz w:val="28"/>
        </w:rPr>
        <w:t>,</w:t>
      </w:r>
      <w:r w:rsidR="00807941" w:rsidRPr="00DE24B5">
        <w:rPr>
          <w:color w:val="0D0D0D"/>
          <w:sz w:val="28"/>
        </w:rPr>
        <w:t>5</w:t>
      </w:r>
      <w:r w:rsidRPr="00DE24B5">
        <w:rPr>
          <w:color w:val="0D0D0D"/>
          <w:sz w:val="28"/>
        </w:rPr>
        <w:t xml:space="preserve"> млн грн податку на прибуток підприємств, </w:t>
      </w:r>
      <w:r w:rsidR="00365C97" w:rsidRPr="00DE24B5">
        <w:rPr>
          <w:color w:val="0D0D0D"/>
          <w:sz w:val="28"/>
        </w:rPr>
        <w:t xml:space="preserve">доведений </w:t>
      </w:r>
      <w:r w:rsidR="00156A0C" w:rsidRPr="00DE24B5">
        <w:rPr>
          <w:color w:val="0D0D0D"/>
          <w:sz w:val="28"/>
        </w:rPr>
        <w:t xml:space="preserve">показник </w:t>
      </w:r>
      <w:r w:rsidR="004F00D4" w:rsidRPr="00DE24B5">
        <w:rPr>
          <w:color w:val="0D0D0D"/>
          <w:sz w:val="28"/>
        </w:rPr>
        <w:t xml:space="preserve">доходів </w:t>
      </w:r>
      <w:r w:rsidRPr="00DE24B5">
        <w:rPr>
          <w:color w:val="0D0D0D"/>
          <w:sz w:val="28"/>
        </w:rPr>
        <w:t>викона</w:t>
      </w:r>
      <w:r w:rsidR="00156A0C" w:rsidRPr="00DE24B5">
        <w:rPr>
          <w:color w:val="0D0D0D"/>
          <w:sz w:val="28"/>
        </w:rPr>
        <w:t>но</w:t>
      </w:r>
      <w:r w:rsidRPr="00DE24B5">
        <w:rPr>
          <w:color w:val="0D0D0D"/>
          <w:sz w:val="28"/>
        </w:rPr>
        <w:t xml:space="preserve"> </w:t>
      </w:r>
      <w:r w:rsidR="00156A0C" w:rsidRPr="00DE24B5">
        <w:rPr>
          <w:color w:val="0D0D0D"/>
          <w:sz w:val="28"/>
        </w:rPr>
        <w:t>на</w:t>
      </w:r>
      <w:r w:rsidRPr="00DE24B5">
        <w:rPr>
          <w:color w:val="0D0D0D"/>
          <w:sz w:val="28"/>
        </w:rPr>
        <w:t xml:space="preserve"> </w:t>
      </w:r>
      <w:r w:rsidR="004F00D4" w:rsidRPr="00DE24B5">
        <w:rPr>
          <w:color w:val="0D0D0D"/>
          <w:sz w:val="28"/>
        </w:rPr>
        <w:t>1</w:t>
      </w:r>
      <w:r w:rsidR="00D45DCC" w:rsidRPr="00DE24B5">
        <w:rPr>
          <w:color w:val="0D0D0D"/>
          <w:sz w:val="28"/>
        </w:rPr>
        <w:t>02</w:t>
      </w:r>
      <w:r w:rsidR="00807941" w:rsidRPr="00DE24B5">
        <w:rPr>
          <w:color w:val="0D0D0D"/>
          <w:sz w:val="28"/>
        </w:rPr>
        <w:t>,</w:t>
      </w:r>
      <w:r w:rsidR="00D45DCC" w:rsidRPr="00DE24B5">
        <w:rPr>
          <w:color w:val="0D0D0D"/>
          <w:sz w:val="28"/>
        </w:rPr>
        <w:t>9</w:t>
      </w:r>
      <w:r w:rsidR="00C40D16" w:rsidRPr="00DE24B5">
        <w:rPr>
          <w:color w:val="0D0D0D"/>
          <w:sz w:val="28"/>
        </w:rPr>
        <w:t xml:space="preserve"> відс., бюджет додатково отримав </w:t>
      </w:r>
      <w:r w:rsidR="00D45DCC" w:rsidRPr="00DE24B5">
        <w:rPr>
          <w:color w:val="0D0D0D"/>
          <w:sz w:val="28"/>
        </w:rPr>
        <w:t>31,5</w:t>
      </w:r>
      <w:r w:rsidR="00C40D16" w:rsidRPr="00DE24B5">
        <w:rPr>
          <w:color w:val="0D0D0D"/>
          <w:sz w:val="28"/>
        </w:rPr>
        <w:t> млн гривень</w:t>
      </w:r>
      <w:r w:rsidRPr="00DE24B5">
        <w:rPr>
          <w:color w:val="0D0D0D"/>
          <w:sz w:val="28"/>
        </w:rPr>
        <w:t xml:space="preserve">. </w:t>
      </w:r>
    </w:p>
    <w:p w14:paraId="746EA540" w14:textId="77777777" w:rsidR="003321E6" w:rsidRPr="00DE24B5" w:rsidRDefault="00B94701" w:rsidP="00477D89">
      <w:pPr>
        <w:rPr>
          <w:color w:val="0D0D0D"/>
          <w:sz w:val="28"/>
        </w:rPr>
      </w:pPr>
      <w:r w:rsidRPr="00DE24B5">
        <w:rPr>
          <w:color w:val="0D0D0D"/>
          <w:sz w:val="28"/>
        </w:rPr>
        <w:t>П</w:t>
      </w:r>
      <w:r w:rsidR="003321E6" w:rsidRPr="00DE24B5">
        <w:rPr>
          <w:color w:val="0D0D0D"/>
          <w:sz w:val="28"/>
        </w:rPr>
        <w:t xml:space="preserve">оказник надходжень податку на прибуток до місцевого бюджету у </w:t>
      </w:r>
      <w:r w:rsidR="006D6D02" w:rsidRPr="00DE24B5">
        <w:rPr>
          <w:color w:val="0D0D0D"/>
          <w:sz w:val="28"/>
        </w:rPr>
        <w:t>2024</w:t>
      </w:r>
      <w:r w:rsidR="00365C97" w:rsidRPr="00DE24B5">
        <w:rPr>
          <w:color w:val="0D0D0D"/>
          <w:sz w:val="28"/>
        </w:rPr>
        <w:t> </w:t>
      </w:r>
      <w:r w:rsidR="003321E6" w:rsidRPr="00DE24B5">
        <w:rPr>
          <w:color w:val="0D0D0D"/>
          <w:sz w:val="28"/>
        </w:rPr>
        <w:t xml:space="preserve">році виконано в сумі </w:t>
      </w:r>
      <w:r w:rsidR="005A3FD7" w:rsidRPr="00DE24B5">
        <w:rPr>
          <w:color w:val="0D0D0D"/>
          <w:sz w:val="28"/>
        </w:rPr>
        <w:t>127</w:t>
      </w:r>
      <w:r w:rsidR="00352BB7" w:rsidRPr="00DE24B5">
        <w:rPr>
          <w:color w:val="0D0D0D"/>
          <w:sz w:val="28"/>
        </w:rPr>
        <w:t>,</w:t>
      </w:r>
      <w:r w:rsidR="005A3FD7" w:rsidRPr="00DE24B5">
        <w:rPr>
          <w:color w:val="0D0D0D"/>
          <w:sz w:val="28"/>
        </w:rPr>
        <w:t>9</w:t>
      </w:r>
      <w:r w:rsidR="003321E6" w:rsidRPr="00DE24B5">
        <w:rPr>
          <w:color w:val="0D0D0D"/>
          <w:sz w:val="28"/>
        </w:rPr>
        <w:t> млн </w:t>
      </w:r>
      <w:r w:rsidR="00352BB7" w:rsidRPr="00DE24B5">
        <w:rPr>
          <w:color w:val="0D0D0D"/>
          <w:sz w:val="28"/>
        </w:rPr>
        <w:t>грн, рівень виконання</w:t>
      </w:r>
      <w:r w:rsidR="003321E6" w:rsidRPr="00DE24B5">
        <w:rPr>
          <w:color w:val="0D0D0D"/>
          <w:sz w:val="28"/>
        </w:rPr>
        <w:t xml:space="preserve"> </w:t>
      </w:r>
      <w:r w:rsidR="00365C97" w:rsidRPr="00DE24B5">
        <w:rPr>
          <w:color w:val="0D0D0D"/>
          <w:sz w:val="28"/>
        </w:rPr>
        <w:t>–</w:t>
      </w:r>
      <w:r w:rsidR="003321E6" w:rsidRPr="00DE24B5">
        <w:rPr>
          <w:color w:val="0D0D0D"/>
          <w:sz w:val="28"/>
        </w:rPr>
        <w:t xml:space="preserve"> </w:t>
      </w:r>
      <w:r w:rsidR="00352BB7" w:rsidRPr="00DE24B5">
        <w:rPr>
          <w:color w:val="0D0D0D"/>
          <w:sz w:val="28"/>
        </w:rPr>
        <w:t>1</w:t>
      </w:r>
      <w:r w:rsidR="00D65405" w:rsidRPr="00DE24B5">
        <w:rPr>
          <w:color w:val="0D0D0D"/>
          <w:sz w:val="28"/>
        </w:rPr>
        <w:t>20</w:t>
      </w:r>
      <w:r w:rsidR="00352BB7" w:rsidRPr="00DE24B5">
        <w:rPr>
          <w:color w:val="0D0D0D"/>
          <w:sz w:val="28"/>
        </w:rPr>
        <w:t>,</w:t>
      </w:r>
      <w:r w:rsidR="00D65405" w:rsidRPr="00DE24B5">
        <w:rPr>
          <w:color w:val="0D0D0D"/>
          <w:sz w:val="28"/>
        </w:rPr>
        <w:t>0</w:t>
      </w:r>
      <w:r w:rsidR="003321E6" w:rsidRPr="00DE24B5">
        <w:rPr>
          <w:color w:val="0D0D0D"/>
          <w:sz w:val="28"/>
        </w:rPr>
        <w:t xml:space="preserve"> відс.,  додатково отримано </w:t>
      </w:r>
      <w:r w:rsidR="00D65405" w:rsidRPr="00DE24B5">
        <w:rPr>
          <w:color w:val="0D0D0D"/>
          <w:sz w:val="28"/>
        </w:rPr>
        <w:t>21</w:t>
      </w:r>
      <w:r w:rsidR="00477D89" w:rsidRPr="00DE24B5">
        <w:rPr>
          <w:color w:val="0D0D0D"/>
          <w:sz w:val="28"/>
        </w:rPr>
        <w:t>,</w:t>
      </w:r>
      <w:r w:rsidR="005F3693" w:rsidRPr="00DE24B5">
        <w:rPr>
          <w:color w:val="0D0D0D"/>
          <w:sz w:val="28"/>
        </w:rPr>
        <w:t>2</w:t>
      </w:r>
      <w:r w:rsidR="003321E6" w:rsidRPr="00DE24B5">
        <w:rPr>
          <w:color w:val="0D0D0D"/>
          <w:sz w:val="28"/>
        </w:rPr>
        <w:t> млн гривень.</w:t>
      </w:r>
    </w:p>
    <w:p w14:paraId="53C67AD1" w14:textId="77777777" w:rsidR="006A1853" w:rsidRPr="00DE24B5" w:rsidRDefault="006A1853" w:rsidP="00477D89">
      <w:pPr>
        <w:rPr>
          <w:color w:val="0D0D0D"/>
          <w:sz w:val="28"/>
        </w:rPr>
      </w:pPr>
    </w:p>
    <w:p w14:paraId="0062736E" w14:textId="77777777" w:rsidR="003F0982" w:rsidRPr="00DE24B5" w:rsidRDefault="003F0982" w:rsidP="003F0982">
      <w:pPr>
        <w:ind w:firstLine="0"/>
        <w:rPr>
          <w:color w:val="0D0D0D"/>
          <w:sz w:val="28"/>
        </w:rPr>
      </w:pPr>
    </w:p>
    <w:p w14:paraId="5BF2EBB8" w14:textId="77777777" w:rsidR="003F0982" w:rsidRPr="00DE24B5" w:rsidRDefault="003F0982" w:rsidP="003F0982">
      <w:pPr>
        <w:ind w:firstLine="0"/>
        <w:rPr>
          <w:color w:val="0D0D0D"/>
          <w:sz w:val="28"/>
        </w:rPr>
      </w:pPr>
      <w:r w:rsidRPr="00DE24B5">
        <w:rPr>
          <w:noProof/>
        </w:rPr>
        <w:drawing>
          <wp:inline distT="0" distB="0" distL="0" distR="0" wp14:anchorId="49A57367" wp14:editId="6B492409">
            <wp:extent cx="6119446" cy="2661138"/>
            <wp:effectExtent l="0" t="0" r="15240" b="25400"/>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49EADC" w14:textId="77777777" w:rsidR="00643A5A" w:rsidRPr="00DE24B5" w:rsidRDefault="00643A5A" w:rsidP="00643A5A">
      <w:pPr>
        <w:ind w:firstLine="0"/>
        <w:rPr>
          <w:color w:val="0D0D0D"/>
          <w:sz w:val="28"/>
        </w:rPr>
      </w:pPr>
    </w:p>
    <w:p w14:paraId="5BC3A2D5" w14:textId="77777777" w:rsidR="006A1853" w:rsidRPr="00DE24B5" w:rsidRDefault="006A1853" w:rsidP="0086435C">
      <w:pPr>
        <w:rPr>
          <w:color w:val="0D0D0D" w:themeColor="text1" w:themeTint="F2"/>
          <w:sz w:val="28"/>
        </w:rPr>
      </w:pPr>
    </w:p>
    <w:p w14:paraId="7B4AA5F5" w14:textId="77777777" w:rsidR="006A1853" w:rsidRPr="00DE24B5" w:rsidRDefault="006A1853" w:rsidP="0086435C">
      <w:pPr>
        <w:rPr>
          <w:color w:val="0D0D0D" w:themeColor="text1" w:themeTint="F2"/>
          <w:sz w:val="28"/>
        </w:rPr>
      </w:pPr>
    </w:p>
    <w:p w14:paraId="79CDAD60" w14:textId="77777777" w:rsidR="006A1853" w:rsidRPr="00DE24B5" w:rsidRDefault="006A1853" w:rsidP="0086435C">
      <w:pPr>
        <w:rPr>
          <w:color w:val="0D0D0D" w:themeColor="text1" w:themeTint="F2"/>
          <w:sz w:val="28"/>
        </w:rPr>
      </w:pPr>
    </w:p>
    <w:p w14:paraId="62812200" w14:textId="77777777" w:rsidR="003E33E0" w:rsidRPr="00DE24B5" w:rsidRDefault="003E33E0" w:rsidP="0086435C">
      <w:pPr>
        <w:rPr>
          <w:color w:val="0D0D0D" w:themeColor="text1" w:themeTint="F2"/>
          <w:sz w:val="28"/>
        </w:rPr>
      </w:pPr>
      <w:r w:rsidRPr="00DE24B5">
        <w:rPr>
          <w:color w:val="0D0D0D" w:themeColor="text1" w:themeTint="F2"/>
          <w:sz w:val="28"/>
        </w:rPr>
        <w:lastRenderedPageBreak/>
        <w:t>У порівнянні із 202</w:t>
      </w:r>
      <w:r w:rsidR="0064687F" w:rsidRPr="00DE24B5">
        <w:rPr>
          <w:color w:val="0D0D0D" w:themeColor="text1" w:themeTint="F2"/>
          <w:sz w:val="28"/>
        </w:rPr>
        <w:t>3</w:t>
      </w:r>
      <w:r w:rsidRPr="00DE24B5">
        <w:rPr>
          <w:color w:val="0D0D0D" w:themeColor="text1" w:themeTint="F2"/>
          <w:sz w:val="28"/>
        </w:rPr>
        <w:t xml:space="preserve"> роком</w:t>
      </w:r>
      <w:r w:rsidR="00257F3A" w:rsidRPr="00DE24B5">
        <w:rPr>
          <w:color w:val="0D0D0D" w:themeColor="text1" w:themeTint="F2"/>
          <w:sz w:val="28"/>
        </w:rPr>
        <w:t>,</w:t>
      </w:r>
      <w:r w:rsidRPr="00DE24B5">
        <w:rPr>
          <w:color w:val="0D0D0D" w:themeColor="text1" w:themeTint="F2"/>
          <w:sz w:val="28"/>
        </w:rPr>
        <w:t xml:space="preserve"> податку на прибуток</w:t>
      </w:r>
      <w:r w:rsidR="00257F3A" w:rsidRPr="00DE24B5">
        <w:rPr>
          <w:color w:val="0D0D0D" w:themeColor="text1" w:themeTint="F2"/>
          <w:sz w:val="28"/>
        </w:rPr>
        <w:t xml:space="preserve"> до державного бюджету у </w:t>
      </w:r>
      <w:r w:rsidR="006D6D02" w:rsidRPr="00DE24B5">
        <w:rPr>
          <w:color w:val="0D0D0D" w:themeColor="text1" w:themeTint="F2"/>
          <w:sz w:val="28"/>
        </w:rPr>
        <w:t>2024</w:t>
      </w:r>
      <w:r w:rsidR="00257F3A" w:rsidRPr="00DE24B5">
        <w:rPr>
          <w:color w:val="0D0D0D" w:themeColor="text1" w:themeTint="F2"/>
          <w:sz w:val="28"/>
        </w:rPr>
        <w:t xml:space="preserve"> році</w:t>
      </w:r>
      <w:r w:rsidRPr="00DE24B5">
        <w:rPr>
          <w:color w:val="0D0D0D" w:themeColor="text1" w:themeTint="F2"/>
          <w:sz w:val="28"/>
        </w:rPr>
        <w:t xml:space="preserve"> </w:t>
      </w:r>
      <w:r w:rsidR="00257F3A" w:rsidRPr="00DE24B5">
        <w:rPr>
          <w:color w:val="0D0D0D" w:themeColor="text1" w:themeTint="F2"/>
          <w:sz w:val="28"/>
        </w:rPr>
        <w:t xml:space="preserve">надійшло </w:t>
      </w:r>
      <w:r w:rsidRPr="00DE24B5">
        <w:rPr>
          <w:color w:val="0D0D0D" w:themeColor="text1" w:themeTint="F2"/>
          <w:sz w:val="28"/>
        </w:rPr>
        <w:t xml:space="preserve">більше на </w:t>
      </w:r>
      <w:r w:rsidR="0064687F" w:rsidRPr="00DE24B5">
        <w:rPr>
          <w:color w:val="0D0D0D" w:themeColor="text1" w:themeTint="F2"/>
          <w:sz w:val="28"/>
        </w:rPr>
        <w:t>349</w:t>
      </w:r>
      <w:r w:rsidRPr="00DE24B5">
        <w:rPr>
          <w:color w:val="0D0D0D" w:themeColor="text1" w:themeTint="F2"/>
          <w:sz w:val="28"/>
        </w:rPr>
        <w:t>,0</w:t>
      </w:r>
      <w:r w:rsidR="0064687F" w:rsidRPr="00DE24B5">
        <w:rPr>
          <w:color w:val="0D0D0D" w:themeColor="text1" w:themeTint="F2"/>
          <w:sz w:val="28"/>
        </w:rPr>
        <w:t> </w:t>
      </w:r>
      <w:r w:rsidRPr="00DE24B5">
        <w:rPr>
          <w:color w:val="0D0D0D" w:themeColor="text1" w:themeTint="F2"/>
          <w:sz w:val="28"/>
        </w:rPr>
        <w:t>млн грн та до м</w:t>
      </w:r>
      <w:r w:rsidR="00257F3A" w:rsidRPr="00DE24B5">
        <w:rPr>
          <w:color w:val="0D0D0D" w:themeColor="text1" w:themeTint="F2"/>
          <w:sz w:val="28"/>
        </w:rPr>
        <w:t xml:space="preserve">ісцевого бюджету на </w:t>
      </w:r>
      <w:r w:rsidR="0064687F" w:rsidRPr="00DE24B5">
        <w:rPr>
          <w:color w:val="0D0D0D" w:themeColor="text1" w:themeTint="F2"/>
          <w:sz w:val="28"/>
        </w:rPr>
        <w:t>40</w:t>
      </w:r>
      <w:r w:rsidR="00257F3A" w:rsidRPr="00DE24B5">
        <w:rPr>
          <w:color w:val="0D0D0D" w:themeColor="text1" w:themeTint="F2"/>
          <w:sz w:val="28"/>
        </w:rPr>
        <w:t>,</w:t>
      </w:r>
      <w:r w:rsidR="0064687F" w:rsidRPr="00DE24B5">
        <w:rPr>
          <w:color w:val="0D0D0D" w:themeColor="text1" w:themeTint="F2"/>
          <w:sz w:val="28"/>
        </w:rPr>
        <w:t>0</w:t>
      </w:r>
      <w:r w:rsidR="00257F3A" w:rsidRPr="00DE24B5">
        <w:rPr>
          <w:color w:val="0D0D0D" w:themeColor="text1" w:themeTint="F2"/>
          <w:sz w:val="28"/>
        </w:rPr>
        <w:t> млн </w:t>
      </w:r>
      <w:r w:rsidRPr="00DE24B5">
        <w:rPr>
          <w:color w:val="0D0D0D" w:themeColor="text1" w:themeTint="F2"/>
          <w:sz w:val="28"/>
        </w:rPr>
        <w:t>гривень.</w:t>
      </w:r>
    </w:p>
    <w:p w14:paraId="0F024A05" w14:textId="77777777" w:rsidR="006A1853" w:rsidRPr="00DE24B5" w:rsidRDefault="006A1853" w:rsidP="0086435C">
      <w:pPr>
        <w:rPr>
          <w:color w:val="0D0D0D" w:themeColor="text1" w:themeTint="F2"/>
          <w:sz w:val="28"/>
        </w:rPr>
      </w:pPr>
    </w:p>
    <w:p w14:paraId="65DE6A7F" w14:textId="77777777" w:rsidR="006A1853" w:rsidRPr="00DE24B5" w:rsidRDefault="0056453A" w:rsidP="008079A4">
      <w:pPr>
        <w:ind w:firstLine="0"/>
        <w:rPr>
          <w:color w:val="0D0D0D" w:themeColor="text1" w:themeTint="F2"/>
          <w:sz w:val="28"/>
        </w:rPr>
      </w:pPr>
      <w:r w:rsidRPr="00DE24B5">
        <w:rPr>
          <w:noProof/>
        </w:rPr>
        <w:drawing>
          <wp:inline distT="0" distB="0" distL="0" distR="0" wp14:anchorId="6FF86381" wp14:editId="270E3DFB">
            <wp:extent cx="6125308" cy="2291861"/>
            <wp:effectExtent l="0" t="0" r="27940" b="13335"/>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A86B52" w14:textId="77777777" w:rsidR="006A1853" w:rsidRPr="00DE24B5" w:rsidRDefault="006A1853" w:rsidP="0086435C">
      <w:pPr>
        <w:rPr>
          <w:color w:val="0D0D0D" w:themeColor="text1" w:themeTint="F2"/>
          <w:sz w:val="28"/>
        </w:rPr>
      </w:pPr>
    </w:p>
    <w:p w14:paraId="7829F2D1" w14:textId="77777777" w:rsidR="00B528C7" w:rsidRPr="00DE24B5" w:rsidRDefault="00B528C7" w:rsidP="00B528C7">
      <w:pPr>
        <w:rPr>
          <w:bCs/>
          <w:iCs/>
          <w:sz w:val="28"/>
          <w:szCs w:val="28"/>
        </w:rPr>
      </w:pPr>
      <w:r w:rsidRPr="00DE24B5">
        <w:rPr>
          <w:bCs/>
          <w:iCs/>
          <w:sz w:val="28"/>
          <w:szCs w:val="28"/>
        </w:rPr>
        <w:t xml:space="preserve">З метою </w:t>
      </w:r>
      <w:r w:rsidRPr="00DE24B5">
        <w:rPr>
          <w:sz w:val="28"/>
        </w:rPr>
        <w:t xml:space="preserve">недопущення втрат бюджету та </w:t>
      </w:r>
      <w:r w:rsidRPr="00DE24B5">
        <w:rPr>
          <w:bCs/>
          <w:iCs/>
          <w:sz w:val="28"/>
          <w:szCs w:val="28"/>
        </w:rPr>
        <w:t>виконання доведених завдань по податку на прибуток у 2024 році встановлено контроль за станом подання податкових декларацій з податку на прибуток підприємств.</w:t>
      </w:r>
    </w:p>
    <w:p w14:paraId="7C552772" w14:textId="77777777" w:rsidR="005F381B" w:rsidRPr="00DE24B5" w:rsidRDefault="00852736" w:rsidP="00852736">
      <w:pPr>
        <w:rPr>
          <w:sz w:val="28"/>
        </w:rPr>
      </w:pPr>
      <w:r w:rsidRPr="00DE24B5">
        <w:rPr>
          <w:sz w:val="28"/>
        </w:rPr>
        <w:t xml:space="preserve">Станом на 31.12.2024 року, за підсумками декларування податку на прибуток за звітні періоди – 2023 рік, І квартал, І півріччя та 9 місяців 2024 року платниками податків подано </w:t>
      </w:r>
      <w:r w:rsidR="006B3190" w:rsidRPr="00DE24B5">
        <w:rPr>
          <w:sz w:val="28"/>
        </w:rPr>
        <w:t>6662 звітних декларацій</w:t>
      </w:r>
      <w:r w:rsidRPr="00DE24B5">
        <w:rPr>
          <w:sz w:val="28"/>
        </w:rPr>
        <w:t xml:space="preserve">, </w:t>
      </w:r>
      <w:r w:rsidR="00F07FDC" w:rsidRPr="00DE24B5">
        <w:rPr>
          <w:sz w:val="28"/>
        </w:rPr>
        <w:t xml:space="preserve">420 </w:t>
      </w:r>
      <w:r w:rsidRPr="00DE24B5">
        <w:rPr>
          <w:sz w:val="28"/>
        </w:rPr>
        <w:t xml:space="preserve">звітних нових та 2257 уточнюючих податкових декларацій з податку на прибуток. </w:t>
      </w:r>
      <w:r w:rsidR="005F381B" w:rsidRPr="00DE24B5">
        <w:rPr>
          <w:sz w:val="28"/>
        </w:rPr>
        <w:t xml:space="preserve">Крім </w:t>
      </w:r>
      <w:r w:rsidRPr="00DE24B5">
        <w:rPr>
          <w:sz w:val="28"/>
        </w:rPr>
        <w:t>цього, 21 СГ, які здійснювали господарські операції в 2023 році, що підпадають під визначення контрольованих, згідно поданих Звітів про контрольовані операції за 2023 рік задекларовано та сплачено податку на прибуток при виплаті доходів нерезидентам 1,9</w:t>
      </w:r>
      <w:r w:rsidR="005F381B" w:rsidRPr="00DE24B5">
        <w:rPr>
          <w:sz w:val="28"/>
        </w:rPr>
        <w:t> </w:t>
      </w:r>
      <w:r w:rsidRPr="00DE24B5">
        <w:rPr>
          <w:sz w:val="28"/>
        </w:rPr>
        <w:t xml:space="preserve">млн гривень. </w:t>
      </w:r>
    </w:p>
    <w:p w14:paraId="69D7336D" w14:textId="77777777" w:rsidR="00E212C6" w:rsidRPr="00DE24B5" w:rsidRDefault="00E212C6" w:rsidP="00E212C6">
      <w:pPr>
        <w:rPr>
          <w:sz w:val="28"/>
        </w:rPr>
      </w:pPr>
      <w:r w:rsidRPr="00DE24B5">
        <w:rPr>
          <w:sz w:val="28"/>
        </w:rPr>
        <w:t>Із врахуванням підсумків декларування податку на прибуток за з</w:t>
      </w:r>
      <w:r w:rsidR="002B0C8E" w:rsidRPr="00DE24B5">
        <w:rPr>
          <w:sz w:val="28"/>
        </w:rPr>
        <w:t xml:space="preserve">вітні періоди, які припадали у </w:t>
      </w:r>
      <w:r w:rsidR="006D6D02" w:rsidRPr="00DE24B5">
        <w:rPr>
          <w:sz w:val="28"/>
        </w:rPr>
        <w:t>2024</w:t>
      </w:r>
      <w:r w:rsidRPr="00DE24B5">
        <w:rPr>
          <w:sz w:val="28"/>
        </w:rPr>
        <w:t xml:space="preserve"> році, та вжитих заходів по застосуванню санкцій за неподання, несвоєчасне подання декларацій та не своєчасну сплату, дало можливість виконати доведені показники доходів з податку на прибуток до </w:t>
      </w:r>
      <w:r w:rsidR="002B0C8E" w:rsidRPr="00DE24B5">
        <w:rPr>
          <w:sz w:val="28"/>
        </w:rPr>
        <w:t>державного та місцевих бюджетів.</w:t>
      </w:r>
    </w:p>
    <w:p w14:paraId="7FDCD5E7" w14:textId="77777777" w:rsidR="00DF3EF4" w:rsidRPr="00DE24B5" w:rsidRDefault="00DF3EF4" w:rsidP="00DF3EF4">
      <w:pPr>
        <w:autoSpaceDE w:val="0"/>
        <w:autoSpaceDN w:val="0"/>
        <w:adjustRightInd w:val="0"/>
        <w:rPr>
          <w:bCs/>
          <w:iCs/>
          <w:sz w:val="28"/>
          <w:szCs w:val="28"/>
        </w:rPr>
      </w:pPr>
      <w:r w:rsidRPr="00DE24B5">
        <w:rPr>
          <w:bCs/>
          <w:iCs/>
          <w:sz w:val="28"/>
          <w:szCs w:val="28"/>
        </w:rPr>
        <w:t>Постійно здійснюється аналіз розбіжностей податкової звітності з податку на прибуток з відповідними даними декларацій з ПДВ для з’ясування причин їх виникнення. По платниках податків, які мають найбільші відхилення між обсягами доходів декларації з податку на прибуток та обсягами постачання декларації з ПДВ, встановлено, що наявні розбіжності, у більшості випадків, спричинені проведенням попередньої оплати за товари та надані послуги.</w:t>
      </w:r>
    </w:p>
    <w:p w14:paraId="5607020B" w14:textId="77777777" w:rsidR="002C2CB9" w:rsidRPr="00DE24B5" w:rsidRDefault="002C2CB9" w:rsidP="004B7172">
      <w:pPr>
        <w:rPr>
          <w:sz w:val="28"/>
          <w:szCs w:val="28"/>
        </w:rPr>
      </w:pPr>
      <w:r w:rsidRPr="00DE24B5">
        <w:rPr>
          <w:sz w:val="28"/>
        </w:rPr>
        <w:t xml:space="preserve">У </w:t>
      </w:r>
      <w:r w:rsidRPr="00DE24B5">
        <w:rPr>
          <w:sz w:val="28"/>
          <w:szCs w:val="28"/>
        </w:rPr>
        <w:t xml:space="preserve">2024 році, за підсумками декларування податку на прибуток, співставлення даних про суми одержаних доходів, що містяться в податкових деклараціях по податку на прибуток та за відповідний період по </w:t>
      </w:r>
      <w:r w:rsidR="006C1E6E" w:rsidRPr="00DE24B5">
        <w:rPr>
          <w:sz w:val="28"/>
          <w:szCs w:val="28"/>
        </w:rPr>
        <w:t>ПДВ</w:t>
      </w:r>
      <w:r w:rsidRPr="00DE24B5">
        <w:rPr>
          <w:sz w:val="28"/>
          <w:szCs w:val="28"/>
        </w:rPr>
        <w:t xml:space="preserve"> забезпечено подання 145 уточнюючих податкових декларацій по 2257 </w:t>
      </w:r>
      <w:r w:rsidR="006C1E6E" w:rsidRPr="00DE24B5">
        <w:rPr>
          <w:sz w:val="28"/>
          <w:szCs w:val="28"/>
        </w:rPr>
        <w:t>СГ.</w:t>
      </w:r>
    </w:p>
    <w:p w14:paraId="65E6350A" w14:textId="7E17C30D" w:rsidR="004B7172" w:rsidRPr="00DE24B5" w:rsidRDefault="004B7172" w:rsidP="004B7172">
      <w:pPr>
        <w:rPr>
          <w:sz w:val="28"/>
          <w:szCs w:val="28"/>
        </w:rPr>
      </w:pPr>
      <w:r w:rsidRPr="00DE24B5">
        <w:rPr>
          <w:sz w:val="28"/>
          <w:szCs w:val="28"/>
        </w:rPr>
        <w:t xml:space="preserve">Для забезпечення повноти декларування податку на прибуток проведено детальний аналіз здійснених експортно-імпортних операцій, на предмет </w:t>
      </w:r>
      <w:r w:rsidRPr="00DE24B5">
        <w:rPr>
          <w:sz w:val="28"/>
          <w:szCs w:val="28"/>
        </w:rPr>
        <w:lastRenderedPageBreak/>
        <w:t xml:space="preserve">виявлення можливих ризикових операцій, а також резервів для надходження податку до бюджету. Основною причиною здійснення нерентабельної господарської діяльності, декларування «Валового збитку», декларування від’ємного значення об’єкту оподаткування, є: ріст запасів товарно-матеріальних цінностей, основних засобів, призупинення здійснення господарської діяльності, зниження доходів, значні суми кредитних валютних ресурсів, отримання доходів не від основного виду діяльності, в той час, коли утримується матеріальна база, незначні суми доходів за договорами комісії, дебіторської та кредиторської заборгованості, нарахування від’ємного значення курсових різниць. Окрім цього, динаміка вартості наявних у платників податків основних засобів, згідно фінансової звітності, свідчить, що впродовж 2024 року збільшилась вартість основних засобів на суму 2,5 млрд грн,  ріст амортизації </w:t>
      </w:r>
      <w:r w:rsidR="00173383" w:rsidRPr="00DE24B5">
        <w:rPr>
          <w:sz w:val="28"/>
          <w:szCs w:val="28"/>
        </w:rPr>
        <w:t>- на</w:t>
      </w:r>
      <w:r w:rsidRPr="00DE24B5">
        <w:rPr>
          <w:sz w:val="28"/>
          <w:szCs w:val="28"/>
        </w:rPr>
        <w:t xml:space="preserve"> 2,0 млрд гривень. Проведено відпрацювання 335 платників, по яких рахуються показники збільшення обсягів доходів з податку на прибуток, значні аванси з ПДВ, при цьому відбулося зменшен</w:t>
      </w:r>
      <w:r w:rsidR="00133AA0" w:rsidRPr="00DE24B5">
        <w:rPr>
          <w:sz w:val="28"/>
          <w:szCs w:val="28"/>
        </w:rPr>
        <w:t>ня нарахованого податку за 2023 </w:t>
      </w:r>
      <w:r w:rsidRPr="00DE24B5">
        <w:rPr>
          <w:sz w:val="28"/>
          <w:szCs w:val="28"/>
        </w:rPr>
        <w:t>рік в порівнянні з попереднім роком. За результатами вжитих заходів 220</w:t>
      </w:r>
      <w:r w:rsidR="00133AA0" w:rsidRPr="00DE24B5">
        <w:rPr>
          <w:sz w:val="28"/>
          <w:szCs w:val="28"/>
        </w:rPr>
        <w:t> СГ</w:t>
      </w:r>
      <w:r w:rsidRPr="00DE24B5">
        <w:rPr>
          <w:sz w:val="28"/>
          <w:szCs w:val="28"/>
        </w:rPr>
        <w:t xml:space="preserve"> подали уточнюючі декларації з податку на прибуток за 2023 рік, нарахували до збільшення податкових зобов’язань – 6,9 млн гривень.</w:t>
      </w:r>
    </w:p>
    <w:p w14:paraId="4B8DA0B1" w14:textId="77777777" w:rsidR="00950054" w:rsidRPr="00DE24B5" w:rsidRDefault="00950054" w:rsidP="00950054">
      <w:pPr>
        <w:pStyle w:val="1e"/>
        <w:spacing w:before="0" w:after="60" w:line="240" w:lineRule="auto"/>
        <w:ind w:firstLine="567"/>
        <w:rPr>
          <w:color w:val="0D0D0D"/>
          <w:sz w:val="28"/>
          <w:szCs w:val="28"/>
        </w:rPr>
      </w:pPr>
      <w:r w:rsidRPr="00DE24B5">
        <w:rPr>
          <w:bCs/>
          <w:sz w:val="28"/>
          <w:szCs w:val="28"/>
        </w:rPr>
        <w:t xml:space="preserve">Контроль за сплатою податку на прибуток у разі нарахування та виплати СГ дивідендів здійснено на підставі податкової звітності, зокрема відповідних рядків та додатків до податкової декларації, а також за результатами фінансово-господарської діяльності у попередніх роках. </w:t>
      </w:r>
      <w:r w:rsidRPr="00DE24B5">
        <w:rPr>
          <w:color w:val="0D0D0D"/>
          <w:sz w:val="28"/>
          <w:szCs w:val="28"/>
        </w:rPr>
        <w:t>За підсумками декларування податку на прибуток за 2023 рік та звітні періоди 2024 року, 7 СГ при виплаті дивідендів у 2024 року сплачено 12,6 млн грн авансового внеску з податку на прибуток за 2023 рік, та за три квартали 2024 року.</w:t>
      </w:r>
    </w:p>
    <w:p w14:paraId="135A7AE6" w14:textId="77777777" w:rsidR="001251B9" w:rsidRPr="00DE24B5" w:rsidRDefault="00027D9B" w:rsidP="00027D9B">
      <w:pPr>
        <w:rPr>
          <w:snapToGrid w:val="0"/>
          <w:color w:val="0D0D0D" w:themeColor="text1" w:themeTint="F2"/>
          <w:sz w:val="28"/>
        </w:rPr>
      </w:pPr>
      <w:bookmarkStart w:id="0" w:name="_Hlk93928189"/>
      <w:r w:rsidRPr="00DE24B5">
        <w:rPr>
          <w:snapToGrid w:val="0"/>
          <w:color w:val="0D0D0D" w:themeColor="text1" w:themeTint="F2"/>
          <w:sz w:val="28"/>
        </w:rPr>
        <w:t xml:space="preserve">З метою забезпечення контролю за надходженням та недопущенням втрат бюджету по частині чистого прибутку, що вилучається до державного бюджету ГУ ДПС проведено відпрацювання показників фінансово-господарської діяльності державних підприємств щодо повноти, правильності визначення сум відрахування до державного бюджету частини чистого прибутку. Протягом </w:t>
      </w:r>
      <w:r w:rsidR="006D6D02" w:rsidRPr="00DE24B5">
        <w:rPr>
          <w:snapToGrid w:val="0"/>
          <w:color w:val="0D0D0D" w:themeColor="text1" w:themeTint="F2"/>
          <w:sz w:val="28"/>
        </w:rPr>
        <w:t>2024</w:t>
      </w:r>
      <w:r w:rsidRPr="00DE24B5">
        <w:rPr>
          <w:snapToGrid w:val="0"/>
          <w:color w:val="0D0D0D" w:themeColor="text1" w:themeTint="F2"/>
          <w:sz w:val="28"/>
        </w:rPr>
        <w:t xml:space="preserve"> року подано 4</w:t>
      </w:r>
      <w:r w:rsidR="001251B9" w:rsidRPr="00DE24B5">
        <w:rPr>
          <w:snapToGrid w:val="0"/>
          <w:color w:val="0D0D0D" w:themeColor="text1" w:themeTint="F2"/>
          <w:sz w:val="28"/>
        </w:rPr>
        <w:t>73</w:t>
      </w:r>
      <w:r w:rsidRPr="00DE24B5">
        <w:rPr>
          <w:snapToGrid w:val="0"/>
          <w:color w:val="0D0D0D" w:themeColor="text1" w:themeTint="F2"/>
          <w:sz w:val="28"/>
        </w:rPr>
        <w:t xml:space="preserve"> звітних, </w:t>
      </w:r>
      <w:r w:rsidR="001251B9" w:rsidRPr="00DE24B5">
        <w:rPr>
          <w:snapToGrid w:val="0"/>
          <w:color w:val="0D0D0D" w:themeColor="text1" w:themeTint="F2"/>
          <w:sz w:val="28"/>
        </w:rPr>
        <w:t>15</w:t>
      </w:r>
      <w:r w:rsidRPr="00DE24B5">
        <w:rPr>
          <w:snapToGrid w:val="0"/>
          <w:color w:val="0D0D0D" w:themeColor="text1" w:themeTint="F2"/>
          <w:sz w:val="28"/>
        </w:rPr>
        <w:t xml:space="preserve"> звітних нових та </w:t>
      </w:r>
      <w:r w:rsidR="001251B9" w:rsidRPr="00DE24B5">
        <w:rPr>
          <w:snapToGrid w:val="0"/>
          <w:color w:val="0D0D0D" w:themeColor="text1" w:themeTint="F2"/>
          <w:sz w:val="28"/>
        </w:rPr>
        <w:t>88</w:t>
      </w:r>
      <w:r w:rsidRPr="00DE24B5">
        <w:rPr>
          <w:snapToGrid w:val="0"/>
          <w:color w:val="0D0D0D" w:themeColor="text1" w:themeTint="F2"/>
          <w:sz w:val="28"/>
        </w:rPr>
        <w:t xml:space="preserve"> уточнюючих розрахунків частини чистого прибутку за 202</w:t>
      </w:r>
      <w:r w:rsidR="001251B9" w:rsidRPr="00DE24B5">
        <w:rPr>
          <w:snapToGrid w:val="0"/>
          <w:color w:val="0D0D0D" w:themeColor="text1" w:themeTint="F2"/>
          <w:sz w:val="28"/>
        </w:rPr>
        <w:t>3</w:t>
      </w:r>
      <w:r w:rsidRPr="00DE24B5">
        <w:rPr>
          <w:snapToGrid w:val="0"/>
          <w:color w:val="0D0D0D" w:themeColor="text1" w:themeTint="F2"/>
          <w:sz w:val="28"/>
        </w:rPr>
        <w:t xml:space="preserve"> рік та</w:t>
      </w:r>
      <w:r w:rsidRPr="00DE24B5">
        <w:rPr>
          <w:color w:val="0D0D0D" w:themeColor="text1" w:themeTint="F2"/>
          <w:sz w:val="28"/>
        </w:rPr>
        <w:t xml:space="preserve"> за три квартали </w:t>
      </w:r>
      <w:r w:rsidR="006D6D02" w:rsidRPr="00DE24B5">
        <w:rPr>
          <w:color w:val="0D0D0D" w:themeColor="text1" w:themeTint="F2"/>
          <w:sz w:val="28"/>
        </w:rPr>
        <w:t>2024</w:t>
      </w:r>
      <w:r w:rsidRPr="00DE24B5">
        <w:rPr>
          <w:color w:val="0D0D0D" w:themeColor="text1" w:themeTint="F2"/>
          <w:sz w:val="28"/>
        </w:rPr>
        <w:t xml:space="preserve"> року,</w:t>
      </w:r>
      <w:r w:rsidRPr="00DE24B5">
        <w:rPr>
          <w:snapToGrid w:val="0"/>
          <w:color w:val="0D0D0D" w:themeColor="text1" w:themeTint="F2"/>
          <w:sz w:val="28"/>
        </w:rPr>
        <w:t xml:space="preserve"> задекларовано </w:t>
      </w:r>
      <w:r w:rsidR="001251B9" w:rsidRPr="00DE24B5">
        <w:rPr>
          <w:snapToGrid w:val="0"/>
          <w:color w:val="0D0D0D" w:themeColor="text1" w:themeTint="F2"/>
          <w:sz w:val="28"/>
        </w:rPr>
        <w:t xml:space="preserve">та сплачено у 2024 році 3,1 млн гривень. </w:t>
      </w:r>
    </w:p>
    <w:p w14:paraId="11297FCE" w14:textId="77777777" w:rsidR="00027D9B" w:rsidRPr="00DE24B5" w:rsidRDefault="009B5038" w:rsidP="00027D9B">
      <w:pPr>
        <w:rPr>
          <w:snapToGrid w:val="0"/>
          <w:color w:val="0D0D0D" w:themeColor="text1" w:themeTint="F2"/>
          <w:sz w:val="28"/>
        </w:rPr>
      </w:pPr>
      <w:r w:rsidRPr="00DE24B5">
        <w:rPr>
          <w:snapToGrid w:val="0"/>
          <w:color w:val="0D0D0D" w:themeColor="text1" w:themeTint="F2"/>
          <w:sz w:val="28"/>
        </w:rPr>
        <w:t xml:space="preserve">Надходження </w:t>
      </w:r>
      <w:r w:rsidR="00027D9B" w:rsidRPr="00DE24B5">
        <w:rPr>
          <w:snapToGrid w:val="0"/>
          <w:color w:val="0D0D0D" w:themeColor="text1" w:themeTint="F2"/>
          <w:sz w:val="28"/>
        </w:rPr>
        <w:t xml:space="preserve">показника по частині чистого прибутку (доходу) до державного бюджету </w:t>
      </w:r>
      <w:r w:rsidR="001312F1" w:rsidRPr="00DE24B5">
        <w:rPr>
          <w:snapToGrid w:val="0"/>
          <w:color w:val="0D0D0D" w:themeColor="text1" w:themeTint="F2"/>
          <w:sz w:val="28"/>
        </w:rPr>
        <w:t>становил</w:t>
      </w:r>
      <w:r w:rsidRPr="00DE24B5">
        <w:rPr>
          <w:snapToGrid w:val="0"/>
          <w:color w:val="0D0D0D" w:themeColor="text1" w:themeTint="F2"/>
          <w:sz w:val="28"/>
        </w:rPr>
        <w:t xml:space="preserve">и </w:t>
      </w:r>
      <w:r w:rsidR="000E03B6" w:rsidRPr="00DE24B5">
        <w:rPr>
          <w:snapToGrid w:val="0"/>
          <w:color w:val="0D0D0D" w:themeColor="text1" w:themeTint="F2"/>
          <w:sz w:val="28"/>
        </w:rPr>
        <w:t>7</w:t>
      </w:r>
      <w:r w:rsidRPr="00DE24B5">
        <w:rPr>
          <w:snapToGrid w:val="0"/>
          <w:color w:val="0D0D0D" w:themeColor="text1" w:themeTint="F2"/>
          <w:sz w:val="28"/>
        </w:rPr>
        <w:t>,</w:t>
      </w:r>
      <w:r w:rsidR="000E03B6" w:rsidRPr="00DE24B5">
        <w:rPr>
          <w:snapToGrid w:val="0"/>
          <w:color w:val="0D0D0D" w:themeColor="text1" w:themeTint="F2"/>
          <w:sz w:val="28"/>
        </w:rPr>
        <w:t>8</w:t>
      </w:r>
      <w:r w:rsidRPr="00DE24B5">
        <w:rPr>
          <w:snapToGrid w:val="0"/>
          <w:color w:val="0D0D0D" w:themeColor="text1" w:themeTint="F2"/>
          <w:sz w:val="28"/>
        </w:rPr>
        <w:t> млн грн</w:t>
      </w:r>
      <w:r w:rsidR="00417D3C" w:rsidRPr="00DE24B5">
        <w:rPr>
          <w:snapToGrid w:val="0"/>
          <w:color w:val="0D0D0D" w:themeColor="text1" w:themeTint="F2"/>
          <w:sz w:val="28"/>
        </w:rPr>
        <w:t>,</w:t>
      </w:r>
      <w:r w:rsidR="001312F1" w:rsidRPr="00DE24B5">
        <w:rPr>
          <w:snapToGrid w:val="0"/>
          <w:color w:val="0D0D0D" w:themeColor="text1" w:themeTint="F2"/>
          <w:sz w:val="28"/>
        </w:rPr>
        <w:t xml:space="preserve"> </w:t>
      </w:r>
      <w:r w:rsidR="00027D9B" w:rsidRPr="00DE24B5">
        <w:rPr>
          <w:snapToGrid w:val="0"/>
          <w:color w:val="0D0D0D" w:themeColor="text1" w:themeTint="F2"/>
          <w:sz w:val="28"/>
        </w:rPr>
        <w:t xml:space="preserve">рівень виконання </w:t>
      </w:r>
      <w:r w:rsidR="00417D3C" w:rsidRPr="00DE24B5">
        <w:rPr>
          <w:snapToGrid w:val="0"/>
          <w:color w:val="0D0D0D" w:themeColor="text1" w:themeTint="F2"/>
          <w:sz w:val="28"/>
        </w:rPr>
        <w:t>доведеного завдання –</w:t>
      </w:r>
      <w:r w:rsidR="00027D9B" w:rsidRPr="00DE24B5">
        <w:rPr>
          <w:snapToGrid w:val="0"/>
          <w:color w:val="0D0D0D" w:themeColor="text1" w:themeTint="F2"/>
          <w:sz w:val="28"/>
        </w:rPr>
        <w:t xml:space="preserve"> </w:t>
      </w:r>
      <w:r w:rsidR="000E03B6" w:rsidRPr="00DE24B5">
        <w:rPr>
          <w:snapToGrid w:val="0"/>
          <w:color w:val="0D0D0D" w:themeColor="text1" w:themeTint="F2"/>
          <w:sz w:val="28"/>
        </w:rPr>
        <w:t>158,5</w:t>
      </w:r>
      <w:r w:rsidR="00027D9B" w:rsidRPr="00DE24B5">
        <w:rPr>
          <w:snapToGrid w:val="0"/>
          <w:color w:val="0D0D0D" w:themeColor="text1" w:themeTint="F2"/>
          <w:sz w:val="28"/>
        </w:rPr>
        <w:t xml:space="preserve"> відсотків. </w:t>
      </w:r>
    </w:p>
    <w:p w14:paraId="0018C8CC" w14:textId="77777777" w:rsidR="00027D9B" w:rsidRPr="00DE24B5" w:rsidRDefault="00027D9B" w:rsidP="00027D9B">
      <w:pPr>
        <w:rPr>
          <w:snapToGrid w:val="0"/>
          <w:color w:val="0D0D0D" w:themeColor="text1" w:themeTint="F2"/>
          <w:sz w:val="28"/>
        </w:rPr>
      </w:pPr>
      <w:r w:rsidRPr="00DE24B5">
        <w:rPr>
          <w:snapToGrid w:val="0"/>
          <w:color w:val="0D0D0D" w:themeColor="text1" w:themeTint="F2"/>
          <w:sz w:val="28"/>
        </w:rPr>
        <w:t xml:space="preserve">До місцевого бюджету </w:t>
      </w:r>
      <w:r w:rsidR="009F1C36" w:rsidRPr="00DE24B5">
        <w:rPr>
          <w:snapToGrid w:val="0"/>
          <w:color w:val="0D0D0D" w:themeColor="text1" w:themeTint="F2"/>
          <w:sz w:val="28"/>
        </w:rPr>
        <w:t xml:space="preserve">частини чистого прибутку (доходу) </w:t>
      </w:r>
      <w:r w:rsidRPr="00DE24B5">
        <w:rPr>
          <w:snapToGrid w:val="0"/>
          <w:color w:val="0D0D0D" w:themeColor="text1" w:themeTint="F2"/>
          <w:sz w:val="28"/>
        </w:rPr>
        <w:t xml:space="preserve">надійшло </w:t>
      </w:r>
      <w:r w:rsidR="000E03B6" w:rsidRPr="00DE24B5">
        <w:rPr>
          <w:snapToGrid w:val="0"/>
          <w:color w:val="0D0D0D" w:themeColor="text1" w:themeTint="F2"/>
          <w:sz w:val="28"/>
        </w:rPr>
        <w:t>2</w:t>
      </w:r>
      <w:r w:rsidR="00FE31C9" w:rsidRPr="00DE24B5">
        <w:rPr>
          <w:snapToGrid w:val="0"/>
          <w:color w:val="0D0D0D" w:themeColor="text1" w:themeTint="F2"/>
          <w:sz w:val="28"/>
        </w:rPr>
        <w:t>,</w:t>
      </w:r>
      <w:r w:rsidR="000E03B6" w:rsidRPr="00DE24B5">
        <w:rPr>
          <w:snapToGrid w:val="0"/>
          <w:color w:val="0D0D0D" w:themeColor="text1" w:themeTint="F2"/>
          <w:sz w:val="28"/>
        </w:rPr>
        <w:t>1</w:t>
      </w:r>
      <w:r w:rsidR="00417D3C" w:rsidRPr="00DE24B5">
        <w:rPr>
          <w:snapToGrid w:val="0"/>
          <w:color w:val="0D0D0D" w:themeColor="text1" w:themeTint="F2"/>
          <w:sz w:val="28"/>
        </w:rPr>
        <w:t> млн</w:t>
      </w:r>
      <w:r w:rsidRPr="00DE24B5">
        <w:rPr>
          <w:snapToGrid w:val="0"/>
          <w:color w:val="0D0D0D" w:themeColor="text1" w:themeTint="F2"/>
          <w:sz w:val="28"/>
        </w:rPr>
        <w:t xml:space="preserve"> грн</w:t>
      </w:r>
      <w:r w:rsidR="009F1C36" w:rsidRPr="00DE24B5">
        <w:rPr>
          <w:snapToGrid w:val="0"/>
          <w:color w:val="0D0D0D" w:themeColor="text1" w:themeTint="F2"/>
          <w:sz w:val="28"/>
        </w:rPr>
        <w:t>,</w:t>
      </w:r>
      <w:r w:rsidRPr="00DE24B5">
        <w:rPr>
          <w:snapToGrid w:val="0"/>
          <w:color w:val="0D0D0D" w:themeColor="text1" w:themeTint="F2"/>
          <w:sz w:val="28"/>
        </w:rPr>
        <w:t xml:space="preserve"> рівень виконання </w:t>
      </w:r>
      <w:r w:rsidR="009F1C36" w:rsidRPr="00DE24B5">
        <w:rPr>
          <w:snapToGrid w:val="0"/>
          <w:color w:val="0D0D0D" w:themeColor="text1" w:themeTint="F2"/>
          <w:sz w:val="28"/>
        </w:rPr>
        <w:t>–</w:t>
      </w:r>
      <w:r w:rsidRPr="00DE24B5">
        <w:rPr>
          <w:snapToGrid w:val="0"/>
          <w:color w:val="0D0D0D" w:themeColor="text1" w:themeTint="F2"/>
          <w:sz w:val="28"/>
        </w:rPr>
        <w:t xml:space="preserve"> </w:t>
      </w:r>
      <w:r w:rsidR="000E03B6" w:rsidRPr="00DE24B5">
        <w:rPr>
          <w:snapToGrid w:val="0"/>
          <w:color w:val="0D0D0D" w:themeColor="text1" w:themeTint="F2"/>
          <w:sz w:val="28"/>
        </w:rPr>
        <w:t>116</w:t>
      </w:r>
      <w:r w:rsidRPr="00DE24B5">
        <w:rPr>
          <w:snapToGrid w:val="0"/>
          <w:color w:val="0D0D0D" w:themeColor="text1" w:themeTint="F2"/>
          <w:sz w:val="28"/>
        </w:rPr>
        <w:t xml:space="preserve"> відсотк</w:t>
      </w:r>
      <w:r w:rsidR="000E03B6" w:rsidRPr="00DE24B5">
        <w:rPr>
          <w:snapToGrid w:val="0"/>
          <w:color w:val="0D0D0D" w:themeColor="text1" w:themeTint="F2"/>
          <w:sz w:val="28"/>
        </w:rPr>
        <w:t>ів</w:t>
      </w:r>
      <w:r w:rsidRPr="00DE24B5">
        <w:rPr>
          <w:snapToGrid w:val="0"/>
          <w:color w:val="0D0D0D" w:themeColor="text1" w:themeTint="F2"/>
          <w:sz w:val="28"/>
        </w:rPr>
        <w:t xml:space="preserve">. </w:t>
      </w:r>
    </w:p>
    <w:p w14:paraId="51DBEE1C" w14:textId="77777777" w:rsidR="00027D9B" w:rsidRPr="00DE24B5" w:rsidRDefault="00027D9B" w:rsidP="00027D9B">
      <w:pPr>
        <w:rPr>
          <w:snapToGrid w:val="0"/>
          <w:color w:val="0D0D0D" w:themeColor="text1" w:themeTint="F2"/>
          <w:sz w:val="28"/>
        </w:rPr>
      </w:pPr>
      <w:r w:rsidRPr="00DE24B5">
        <w:rPr>
          <w:snapToGrid w:val="0"/>
          <w:color w:val="0D0D0D" w:themeColor="text1" w:themeTint="F2"/>
          <w:sz w:val="28"/>
        </w:rPr>
        <w:t>Розбіжностей між розрахунками по частині чистого прибутку та поданими звітами про фінансові результати не встановлено. Проведений аналіз вказаної податкової звітності свідчить про те, що задекларовані суми відповідають показникам фінансової звітності за даний період.</w:t>
      </w:r>
      <w:bookmarkEnd w:id="0"/>
    </w:p>
    <w:p w14:paraId="7D4A8442" w14:textId="77777777" w:rsidR="00291AC7" w:rsidRPr="00DE24B5" w:rsidRDefault="00291AC7" w:rsidP="00291AC7">
      <w:pPr>
        <w:ind w:firstLine="0"/>
        <w:rPr>
          <w:snapToGrid w:val="0"/>
          <w:color w:val="0D0D0D" w:themeColor="text1" w:themeTint="F2"/>
          <w:sz w:val="28"/>
          <w:highlight w:val="yellow"/>
        </w:rPr>
      </w:pPr>
    </w:p>
    <w:p w14:paraId="2EC0C885" w14:textId="77777777" w:rsidR="008E2459" w:rsidRPr="00DE24B5" w:rsidRDefault="008E2459" w:rsidP="00291AC7">
      <w:pPr>
        <w:ind w:firstLine="0"/>
        <w:rPr>
          <w:snapToGrid w:val="0"/>
          <w:color w:val="0D0D0D" w:themeColor="text1" w:themeTint="F2"/>
          <w:sz w:val="28"/>
          <w:highlight w:val="yellow"/>
        </w:rPr>
      </w:pPr>
    </w:p>
    <w:p w14:paraId="34D96990" w14:textId="77777777" w:rsidR="008E2459" w:rsidRPr="00DE24B5" w:rsidRDefault="008E2459" w:rsidP="00291AC7">
      <w:pPr>
        <w:ind w:firstLine="0"/>
        <w:rPr>
          <w:snapToGrid w:val="0"/>
          <w:color w:val="0D0D0D" w:themeColor="text1" w:themeTint="F2"/>
          <w:sz w:val="28"/>
          <w:highlight w:val="yellow"/>
        </w:rPr>
      </w:pPr>
      <w:r w:rsidRPr="00DE24B5">
        <w:rPr>
          <w:noProof/>
        </w:rPr>
        <w:lastRenderedPageBreak/>
        <w:drawing>
          <wp:inline distT="0" distB="0" distL="0" distR="0" wp14:anchorId="686C923C" wp14:editId="2832EFA6">
            <wp:extent cx="6118225" cy="2692400"/>
            <wp:effectExtent l="0" t="0" r="15875" b="12700"/>
            <wp:docPr id="7" name="Діагра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B38B96" w14:textId="77777777" w:rsidR="008E2459" w:rsidRPr="00DE24B5" w:rsidRDefault="008E2459" w:rsidP="00291AC7">
      <w:pPr>
        <w:ind w:firstLine="0"/>
        <w:rPr>
          <w:snapToGrid w:val="0"/>
          <w:color w:val="0D0D0D" w:themeColor="text1" w:themeTint="F2"/>
          <w:sz w:val="28"/>
          <w:highlight w:val="yellow"/>
        </w:rPr>
      </w:pPr>
    </w:p>
    <w:p w14:paraId="69FEBDE6" w14:textId="77777777" w:rsidR="00046073" w:rsidRPr="00DE24B5" w:rsidRDefault="009C50D3" w:rsidP="00046073">
      <w:pPr>
        <w:pStyle w:val="1e"/>
        <w:spacing w:before="0" w:line="240" w:lineRule="auto"/>
        <w:ind w:firstLine="567"/>
        <w:rPr>
          <w:bCs/>
          <w:snapToGrid/>
          <w:sz w:val="28"/>
          <w:szCs w:val="28"/>
          <w:lang w:eastAsia="uk-UA"/>
        </w:rPr>
      </w:pPr>
      <w:r w:rsidRPr="00DE24B5">
        <w:rPr>
          <w:bCs/>
          <w:sz w:val="28"/>
          <w:szCs w:val="28"/>
          <w:lang w:eastAsia="uk-UA"/>
        </w:rPr>
        <w:t>ГУ ДПС здійснено</w:t>
      </w:r>
      <w:r w:rsidR="001F4ACD" w:rsidRPr="00DE24B5">
        <w:rPr>
          <w:bCs/>
          <w:sz w:val="28"/>
          <w:szCs w:val="28"/>
          <w:lang w:eastAsia="uk-UA"/>
        </w:rPr>
        <w:t xml:space="preserve"> постійний моніторинг сільськогосподарських товаровиробників, які мають право на включення до Реєстру отримувачів бюджетної дотації.</w:t>
      </w:r>
      <w:r w:rsidR="006725F5" w:rsidRPr="00DE24B5">
        <w:rPr>
          <w:bCs/>
          <w:sz w:val="28"/>
          <w:szCs w:val="28"/>
          <w:lang w:eastAsia="uk-UA"/>
        </w:rPr>
        <w:t xml:space="preserve"> </w:t>
      </w:r>
      <w:r w:rsidR="00380EE1" w:rsidRPr="00DE24B5">
        <w:rPr>
          <w:bCs/>
          <w:sz w:val="28"/>
          <w:szCs w:val="28"/>
          <w:lang w:eastAsia="uk-UA"/>
        </w:rPr>
        <w:t xml:space="preserve">Протягом </w:t>
      </w:r>
      <w:r w:rsidR="006D6D02" w:rsidRPr="00DE24B5">
        <w:rPr>
          <w:bCs/>
          <w:sz w:val="28"/>
          <w:szCs w:val="28"/>
          <w:lang w:eastAsia="uk-UA"/>
        </w:rPr>
        <w:t>2024</w:t>
      </w:r>
      <w:r w:rsidR="00BC68DC" w:rsidRPr="00DE24B5">
        <w:rPr>
          <w:bCs/>
          <w:sz w:val="28"/>
          <w:szCs w:val="28"/>
          <w:lang w:eastAsia="uk-UA"/>
        </w:rPr>
        <w:t xml:space="preserve"> року </w:t>
      </w:r>
      <w:r w:rsidR="001F4ACD" w:rsidRPr="00DE24B5">
        <w:rPr>
          <w:bCs/>
          <w:sz w:val="28"/>
          <w:szCs w:val="28"/>
          <w:lang w:eastAsia="uk-UA"/>
        </w:rPr>
        <w:t xml:space="preserve">сільськогосподарськими товаровиробниками нараховано </w:t>
      </w:r>
      <w:r w:rsidR="00471095" w:rsidRPr="00DE24B5">
        <w:rPr>
          <w:bCs/>
          <w:sz w:val="28"/>
          <w:szCs w:val="28"/>
          <w:lang w:eastAsia="uk-UA"/>
        </w:rPr>
        <w:t>94</w:t>
      </w:r>
      <w:r w:rsidR="00046073" w:rsidRPr="00DE24B5">
        <w:rPr>
          <w:bCs/>
          <w:snapToGrid/>
          <w:sz w:val="28"/>
          <w:szCs w:val="28"/>
          <w:lang w:eastAsia="uk-UA"/>
        </w:rPr>
        <w:t>,</w:t>
      </w:r>
      <w:r w:rsidR="00471095" w:rsidRPr="00DE24B5">
        <w:rPr>
          <w:bCs/>
          <w:snapToGrid/>
          <w:sz w:val="28"/>
          <w:szCs w:val="28"/>
          <w:lang w:eastAsia="uk-UA"/>
        </w:rPr>
        <w:t>1</w:t>
      </w:r>
      <w:r w:rsidR="00046073" w:rsidRPr="00DE24B5">
        <w:rPr>
          <w:bCs/>
          <w:snapToGrid/>
          <w:sz w:val="28"/>
          <w:szCs w:val="28"/>
          <w:lang w:eastAsia="uk-UA"/>
        </w:rPr>
        <w:t xml:space="preserve"> млн грн та сплачено до державного бюджету </w:t>
      </w:r>
      <w:r w:rsidR="00471095" w:rsidRPr="00DE24B5">
        <w:rPr>
          <w:bCs/>
          <w:snapToGrid/>
          <w:sz w:val="28"/>
          <w:szCs w:val="28"/>
          <w:lang w:eastAsia="uk-UA"/>
        </w:rPr>
        <w:t>94</w:t>
      </w:r>
      <w:r w:rsidR="00046073" w:rsidRPr="00DE24B5">
        <w:rPr>
          <w:bCs/>
          <w:snapToGrid/>
          <w:sz w:val="28"/>
          <w:szCs w:val="28"/>
          <w:lang w:eastAsia="uk-UA"/>
        </w:rPr>
        <w:t>,</w:t>
      </w:r>
      <w:r w:rsidR="00471095" w:rsidRPr="00DE24B5">
        <w:rPr>
          <w:bCs/>
          <w:snapToGrid/>
          <w:sz w:val="28"/>
          <w:szCs w:val="28"/>
          <w:lang w:eastAsia="uk-UA"/>
        </w:rPr>
        <w:t>5</w:t>
      </w:r>
      <w:r w:rsidR="00046073" w:rsidRPr="00DE24B5">
        <w:rPr>
          <w:bCs/>
          <w:snapToGrid/>
          <w:sz w:val="28"/>
          <w:szCs w:val="28"/>
          <w:lang w:eastAsia="uk-UA"/>
        </w:rPr>
        <w:t xml:space="preserve"> млн грн податку на додану вартість.</w:t>
      </w:r>
    </w:p>
    <w:p w14:paraId="6CC81A89" w14:textId="77777777" w:rsidR="009A5953" w:rsidRPr="00DE24B5" w:rsidRDefault="002B0256" w:rsidP="0016686C">
      <w:pPr>
        <w:pStyle w:val="af1"/>
        <w:widowControl w:val="0"/>
        <w:spacing w:before="120"/>
        <w:jc w:val="both"/>
        <w:rPr>
          <w:b w:val="0"/>
          <w:bCs/>
          <w:szCs w:val="26"/>
          <w:lang w:eastAsia="uk-UA"/>
        </w:rPr>
      </w:pPr>
      <w:r w:rsidRPr="00DE24B5">
        <w:rPr>
          <w:b w:val="0"/>
          <w:bCs/>
          <w:szCs w:val="26"/>
          <w:lang w:eastAsia="uk-UA"/>
        </w:rPr>
        <w:t xml:space="preserve">З метою забезпечення контролю за своєчасністю, повнотою нарахування та </w:t>
      </w:r>
      <w:r w:rsidR="00600112" w:rsidRPr="00DE24B5">
        <w:rPr>
          <w:b w:val="0"/>
          <w:bCs/>
          <w:szCs w:val="26"/>
          <w:lang w:eastAsia="uk-UA"/>
        </w:rPr>
        <w:t>сплатою ПДВ, ГУ ДПС здійснено</w:t>
      </w:r>
      <w:r w:rsidRPr="00DE24B5">
        <w:rPr>
          <w:b w:val="0"/>
          <w:bCs/>
          <w:szCs w:val="26"/>
          <w:lang w:eastAsia="uk-UA"/>
        </w:rPr>
        <w:t xml:space="preserve"> постійний моніторинг повноти та своєчасності опрацювання декларацій з ПДВ для підтвердження задекларованих сум ПДВ, що підлягають перерахуванню до бюджету, та відображення в системі електронного адмініст</w:t>
      </w:r>
      <w:r w:rsidR="00E53940" w:rsidRPr="00DE24B5">
        <w:rPr>
          <w:b w:val="0"/>
          <w:bCs/>
          <w:szCs w:val="26"/>
          <w:lang w:eastAsia="uk-UA"/>
        </w:rPr>
        <w:t xml:space="preserve">рування. </w:t>
      </w:r>
      <w:r w:rsidR="00520473" w:rsidRPr="00DE24B5">
        <w:rPr>
          <w:b w:val="0"/>
          <w:bCs/>
          <w:szCs w:val="26"/>
          <w:lang w:eastAsia="uk-UA"/>
        </w:rPr>
        <w:t>У</w:t>
      </w:r>
      <w:r w:rsidR="00E53940" w:rsidRPr="00DE24B5">
        <w:rPr>
          <w:b w:val="0"/>
          <w:bCs/>
          <w:szCs w:val="26"/>
          <w:lang w:eastAsia="uk-UA"/>
        </w:rPr>
        <w:t xml:space="preserve"> </w:t>
      </w:r>
      <w:r w:rsidR="006D6D02" w:rsidRPr="00DE24B5">
        <w:rPr>
          <w:b w:val="0"/>
          <w:bCs/>
          <w:szCs w:val="26"/>
          <w:lang w:eastAsia="uk-UA"/>
        </w:rPr>
        <w:t>2024</w:t>
      </w:r>
      <w:r w:rsidR="00E53940" w:rsidRPr="00DE24B5">
        <w:rPr>
          <w:b w:val="0"/>
          <w:bCs/>
          <w:szCs w:val="26"/>
          <w:lang w:eastAsia="uk-UA"/>
        </w:rPr>
        <w:t> </w:t>
      </w:r>
      <w:r w:rsidRPr="00DE24B5">
        <w:rPr>
          <w:b w:val="0"/>
          <w:bCs/>
          <w:szCs w:val="26"/>
          <w:lang w:eastAsia="uk-UA"/>
        </w:rPr>
        <w:t>р</w:t>
      </w:r>
      <w:r w:rsidR="00520473" w:rsidRPr="00DE24B5">
        <w:rPr>
          <w:b w:val="0"/>
          <w:bCs/>
          <w:szCs w:val="26"/>
          <w:lang w:eastAsia="uk-UA"/>
        </w:rPr>
        <w:t>оці</w:t>
      </w:r>
      <w:r w:rsidRPr="00DE24B5">
        <w:rPr>
          <w:b w:val="0"/>
          <w:bCs/>
          <w:szCs w:val="26"/>
          <w:lang w:eastAsia="uk-UA"/>
        </w:rPr>
        <w:t xml:space="preserve"> до державного бюджету забез</w:t>
      </w:r>
      <w:r w:rsidR="00141CA0" w:rsidRPr="00DE24B5">
        <w:rPr>
          <w:b w:val="0"/>
          <w:bCs/>
          <w:szCs w:val="26"/>
          <w:lang w:eastAsia="uk-UA"/>
        </w:rPr>
        <w:t xml:space="preserve">печено надходження ПДВ в сумі </w:t>
      </w:r>
      <w:r w:rsidR="002B1B09" w:rsidRPr="00DE24B5">
        <w:rPr>
          <w:b w:val="0"/>
          <w:bCs/>
          <w:szCs w:val="26"/>
          <w:lang w:eastAsia="uk-UA"/>
        </w:rPr>
        <w:t>3</w:t>
      </w:r>
      <w:r w:rsidR="00542B8F" w:rsidRPr="00DE24B5">
        <w:rPr>
          <w:b w:val="0"/>
          <w:bCs/>
          <w:szCs w:val="26"/>
          <w:lang w:eastAsia="uk-UA"/>
        </w:rPr>
        <w:t> </w:t>
      </w:r>
      <w:r w:rsidR="00794D28" w:rsidRPr="00DE24B5">
        <w:rPr>
          <w:b w:val="0"/>
          <w:bCs/>
          <w:szCs w:val="26"/>
          <w:lang w:eastAsia="uk-UA"/>
        </w:rPr>
        <w:t>1</w:t>
      </w:r>
      <w:r w:rsidR="002B1B09" w:rsidRPr="00DE24B5">
        <w:rPr>
          <w:b w:val="0"/>
          <w:bCs/>
          <w:szCs w:val="26"/>
          <w:lang w:eastAsia="uk-UA"/>
        </w:rPr>
        <w:t>71</w:t>
      </w:r>
      <w:r w:rsidR="00542B8F" w:rsidRPr="00DE24B5">
        <w:rPr>
          <w:b w:val="0"/>
          <w:bCs/>
          <w:szCs w:val="26"/>
          <w:lang w:eastAsia="uk-UA"/>
        </w:rPr>
        <w:t>,6</w:t>
      </w:r>
      <w:r w:rsidR="00E53940" w:rsidRPr="00DE24B5">
        <w:rPr>
          <w:b w:val="0"/>
          <w:bCs/>
          <w:szCs w:val="26"/>
          <w:lang w:eastAsia="uk-UA"/>
        </w:rPr>
        <w:t> </w:t>
      </w:r>
      <w:r w:rsidR="00794D28" w:rsidRPr="00DE24B5">
        <w:rPr>
          <w:b w:val="0"/>
          <w:bCs/>
          <w:szCs w:val="26"/>
          <w:lang w:eastAsia="uk-UA"/>
        </w:rPr>
        <w:t>млн</w:t>
      </w:r>
      <w:r w:rsidR="00E53940" w:rsidRPr="00DE24B5">
        <w:rPr>
          <w:b w:val="0"/>
          <w:bCs/>
          <w:szCs w:val="26"/>
          <w:lang w:eastAsia="uk-UA"/>
        </w:rPr>
        <w:t> грн</w:t>
      </w:r>
      <w:r w:rsidRPr="00DE24B5">
        <w:rPr>
          <w:b w:val="0"/>
          <w:bCs/>
          <w:szCs w:val="26"/>
          <w:lang w:eastAsia="uk-UA"/>
        </w:rPr>
        <w:t xml:space="preserve">, що дало можливість </w:t>
      </w:r>
      <w:r w:rsidR="008E0462" w:rsidRPr="00DE24B5">
        <w:rPr>
          <w:b w:val="0"/>
          <w:bCs/>
          <w:szCs w:val="26"/>
          <w:lang w:eastAsia="uk-UA"/>
        </w:rPr>
        <w:t>забезпечити виконання показника</w:t>
      </w:r>
      <w:r w:rsidRPr="00DE24B5">
        <w:rPr>
          <w:b w:val="0"/>
          <w:bCs/>
          <w:szCs w:val="26"/>
          <w:lang w:eastAsia="uk-UA"/>
        </w:rPr>
        <w:t xml:space="preserve"> зі збору ПДВ на 1</w:t>
      </w:r>
      <w:r w:rsidR="00E86C1A" w:rsidRPr="00DE24B5">
        <w:rPr>
          <w:b w:val="0"/>
          <w:bCs/>
          <w:szCs w:val="26"/>
          <w:lang w:eastAsia="uk-UA"/>
        </w:rPr>
        <w:t>1</w:t>
      </w:r>
      <w:r w:rsidR="00794D28" w:rsidRPr="00DE24B5">
        <w:rPr>
          <w:b w:val="0"/>
          <w:bCs/>
          <w:szCs w:val="26"/>
          <w:lang w:eastAsia="uk-UA"/>
        </w:rPr>
        <w:t>8</w:t>
      </w:r>
      <w:r w:rsidRPr="00DE24B5">
        <w:rPr>
          <w:b w:val="0"/>
          <w:bCs/>
          <w:szCs w:val="26"/>
          <w:lang w:eastAsia="uk-UA"/>
        </w:rPr>
        <w:t>,</w:t>
      </w:r>
      <w:r w:rsidR="00E86C1A" w:rsidRPr="00DE24B5">
        <w:rPr>
          <w:b w:val="0"/>
          <w:bCs/>
          <w:szCs w:val="26"/>
          <w:lang w:eastAsia="uk-UA"/>
        </w:rPr>
        <w:t>9 </w:t>
      </w:r>
      <w:r w:rsidRPr="00DE24B5">
        <w:rPr>
          <w:b w:val="0"/>
          <w:bCs/>
          <w:szCs w:val="26"/>
          <w:lang w:eastAsia="uk-UA"/>
        </w:rPr>
        <w:t>відс</w:t>
      </w:r>
      <w:r w:rsidR="00E53940" w:rsidRPr="00DE24B5">
        <w:rPr>
          <w:b w:val="0"/>
          <w:bCs/>
          <w:szCs w:val="26"/>
          <w:lang w:eastAsia="uk-UA"/>
        </w:rPr>
        <w:t>отка</w:t>
      </w:r>
      <w:r w:rsidRPr="00DE24B5">
        <w:rPr>
          <w:b w:val="0"/>
          <w:bCs/>
          <w:szCs w:val="26"/>
          <w:lang w:eastAsia="uk-UA"/>
        </w:rPr>
        <w:t>.</w:t>
      </w:r>
      <w:r w:rsidR="004A3FF1" w:rsidRPr="00DE24B5">
        <w:rPr>
          <w:b w:val="0"/>
          <w:bCs/>
          <w:szCs w:val="26"/>
          <w:lang w:eastAsia="uk-UA"/>
        </w:rPr>
        <w:t xml:space="preserve"> </w:t>
      </w:r>
    </w:p>
    <w:p w14:paraId="53AEEEE2" w14:textId="77777777" w:rsidR="00ED58BB" w:rsidRPr="00DE24B5" w:rsidRDefault="001632BB" w:rsidP="00ED58BB">
      <w:pPr>
        <w:rPr>
          <w:sz w:val="22"/>
          <w:szCs w:val="22"/>
        </w:rPr>
      </w:pPr>
      <w:r w:rsidRPr="00DE24B5">
        <w:rPr>
          <w:sz w:val="28"/>
          <w:szCs w:val="28"/>
        </w:rPr>
        <w:t xml:space="preserve">Надходження у </w:t>
      </w:r>
      <w:r w:rsidR="006D6D02" w:rsidRPr="00DE24B5">
        <w:rPr>
          <w:sz w:val="28"/>
          <w:szCs w:val="28"/>
        </w:rPr>
        <w:t>2024</w:t>
      </w:r>
      <w:r w:rsidRPr="00DE24B5">
        <w:rPr>
          <w:sz w:val="28"/>
          <w:szCs w:val="28"/>
        </w:rPr>
        <w:t xml:space="preserve"> році з ПДВ фізичними особами – підприємцями становлять 1</w:t>
      </w:r>
      <w:r w:rsidR="00ED58BB" w:rsidRPr="00DE24B5">
        <w:rPr>
          <w:sz w:val="28"/>
          <w:szCs w:val="28"/>
        </w:rPr>
        <w:t>24</w:t>
      </w:r>
      <w:r w:rsidRPr="00DE24B5">
        <w:rPr>
          <w:sz w:val="28"/>
          <w:szCs w:val="28"/>
        </w:rPr>
        <w:t>,</w:t>
      </w:r>
      <w:r w:rsidR="00ED58BB" w:rsidRPr="00DE24B5">
        <w:rPr>
          <w:sz w:val="28"/>
          <w:szCs w:val="28"/>
        </w:rPr>
        <w:t>8</w:t>
      </w:r>
      <w:r w:rsidRPr="00DE24B5">
        <w:rPr>
          <w:sz w:val="28"/>
          <w:szCs w:val="28"/>
        </w:rPr>
        <w:t xml:space="preserve"> млн гр</w:t>
      </w:r>
      <w:r w:rsidR="00ED58BB" w:rsidRPr="00DE24B5">
        <w:rPr>
          <w:sz w:val="28"/>
          <w:szCs w:val="28"/>
        </w:rPr>
        <w:t>ивень.</w:t>
      </w:r>
    </w:p>
    <w:p w14:paraId="790F2A57" w14:textId="77777777" w:rsidR="003A51E6" w:rsidRPr="00DE24B5" w:rsidRDefault="003A51E6" w:rsidP="003A51E6">
      <w:pPr>
        <w:pStyle w:val="af1"/>
        <w:widowControl w:val="0"/>
        <w:ind w:firstLine="0"/>
        <w:jc w:val="both"/>
        <w:rPr>
          <w:b w:val="0"/>
          <w:bCs/>
          <w:szCs w:val="26"/>
          <w:highlight w:val="yellow"/>
          <w:lang w:eastAsia="uk-UA"/>
        </w:rPr>
      </w:pPr>
    </w:p>
    <w:p w14:paraId="55D84E6E" w14:textId="77777777" w:rsidR="003A51E6" w:rsidRPr="00DE24B5" w:rsidRDefault="003A51E6" w:rsidP="003A51E6">
      <w:pPr>
        <w:pStyle w:val="af1"/>
        <w:widowControl w:val="0"/>
        <w:ind w:firstLine="0"/>
        <w:rPr>
          <w:b w:val="0"/>
          <w:bCs/>
          <w:szCs w:val="26"/>
          <w:highlight w:val="yellow"/>
          <w:lang w:eastAsia="uk-UA"/>
        </w:rPr>
      </w:pPr>
      <w:r w:rsidRPr="00DE24B5">
        <w:rPr>
          <w:noProof/>
          <w:lang w:eastAsia="uk-UA"/>
        </w:rPr>
        <w:drawing>
          <wp:inline distT="0" distB="0" distL="0" distR="0" wp14:anchorId="452083B4" wp14:editId="0B696669">
            <wp:extent cx="5361709" cy="2840181"/>
            <wp:effectExtent l="0" t="0" r="10795" b="17780"/>
            <wp:docPr id="24" name="Діагра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45B17E" w14:textId="77777777" w:rsidR="007E5B32" w:rsidRPr="00DE24B5" w:rsidRDefault="007E5B32" w:rsidP="004A3FF1">
      <w:pPr>
        <w:pStyle w:val="af1"/>
        <w:widowControl w:val="0"/>
        <w:jc w:val="both"/>
        <w:rPr>
          <w:b w:val="0"/>
          <w:bCs/>
          <w:sz w:val="16"/>
          <w:szCs w:val="26"/>
          <w:highlight w:val="yellow"/>
          <w:lang w:eastAsia="uk-UA"/>
        </w:rPr>
      </w:pPr>
    </w:p>
    <w:p w14:paraId="1AB71F51" w14:textId="77777777" w:rsidR="003F520A" w:rsidRPr="00DE24B5" w:rsidRDefault="00D3718F" w:rsidP="003F520A">
      <w:pPr>
        <w:rPr>
          <w:sz w:val="28"/>
          <w:szCs w:val="28"/>
        </w:rPr>
      </w:pPr>
      <w:r w:rsidRPr="00DE24B5">
        <w:rPr>
          <w:color w:val="0D0D0D"/>
          <w:sz w:val="28"/>
          <w:szCs w:val="28"/>
        </w:rPr>
        <w:t xml:space="preserve">Постійно здійснюється </w:t>
      </w:r>
      <w:r w:rsidR="00B253BC" w:rsidRPr="00DE24B5">
        <w:rPr>
          <w:color w:val="0D0D0D"/>
          <w:sz w:val="28"/>
          <w:szCs w:val="28"/>
        </w:rPr>
        <w:t xml:space="preserve">аналіз залишків від’ємного значення сум ПДВ, що після бюджетного відшкодування включаються до складу податкового кредиту наступного податкового періоду. </w:t>
      </w:r>
      <w:r w:rsidR="00E314F5" w:rsidRPr="00DE24B5">
        <w:rPr>
          <w:sz w:val="28"/>
          <w:szCs w:val="28"/>
        </w:rPr>
        <w:t>Залишок від’ємного значення та згідно останнього звітного періоду (листопад 2024 року) становить 1934,1 млн гривень</w:t>
      </w:r>
      <w:r w:rsidR="003F520A" w:rsidRPr="00DE24B5">
        <w:rPr>
          <w:sz w:val="28"/>
          <w:szCs w:val="28"/>
        </w:rPr>
        <w:t>.</w:t>
      </w:r>
    </w:p>
    <w:p w14:paraId="7E393985" w14:textId="77777777" w:rsidR="00444994" w:rsidRPr="00DE24B5" w:rsidRDefault="00676132" w:rsidP="00444994">
      <w:pPr>
        <w:rPr>
          <w:sz w:val="28"/>
          <w:szCs w:val="28"/>
        </w:rPr>
      </w:pPr>
      <w:r w:rsidRPr="00DE24B5">
        <w:rPr>
          <w:sz w:val="28"/>
          <w:szCs w:val="28"/>
        </w:rPr>
        <w:t>С</w:t>
      </w:r>
      <w:r w:rsidR="00444994" w:rsidRPr="00DE24B5">
        <w:rPr>
          <w:sz w:val="28"/>
          <w:szCs w:val="28"/>
        </w:rPr>
        <w:t xml:space="preserve">таном на 01.01.2024 року </w:t>
      </w:r>
      <w:r w:rsidRPr="00DE24B5">
        <w:rPr>
          <w:sz w:val="28"/>
          <w:szCs w:val="28"/>
        </w:rPr>
        <w:t>залишок не відшкодованих сум ПДВ становив</w:t>
      </w:r>
      <w:r w:rsidR="00444994" w:rsidRPr="00DE24B5">
        <w:rPr>
          <w:sz w:val="28"/>
          <w:szCs w:val="28"/>
        </w:rPr>
        <w:t xml:space="preserve"> 134,9</w:t>
      </w:r>
      <w:r w:rsidRPr="00DE24B5">
        <w:rPr>
          <w:sz w:val="28"/>
          <w:szCs w:val="28"/>
        </w:rPr>
        <w:t> млн </w:t>
      </w:r>
      <w:r w:rsidR="00444994" w:rsidRPr="00DE24B5">
        <w:rPr>
          <w:sz w:val="28"/>
          <w:szCs w:val="28"/>
        </w:rPr>
        <w:t xml:space="preserve">грн по 107 деклараціях. </w:t>
      </w:r>
    </w:p>
    <w:p w14:paraId="74608E03" w14:textId="77777777"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Платниками</w:t>
      </w:r>
      <w:r w:rsidR="00464B9C" w:rsidRPr="00DE24B5">
        <w:rPr>
          <w:rFonts w:ascii="Times New Roman" w:hAnsi="Times New Roman"/>
          <w:sz w:val="28"/>
          <w:szCs w:val="28"/>
        </w:rPr>
        <w:t>-</w:t>
      </w:r>
      <w:r w:rsidRPr="00DE24B5">
        <w:rPr>
          <w:rFonts w:ascii="Times New Roman" w:hAnsi="Times New Roman"/>
          <w:sz w:val="28"/>
          <w:szCs w:val="28"/>
        </w:rPr>
        <w:t>юридичними особами (176 СГ) з початку 2024 року (за період подання декларацій з ПДВ за грудень 2023</w:t>
      </w:r>
      <w:r w:rsidR="004E675A" w:rsidRPr="00DE24B5">
        <w:rPr>
          <w:rFonts w:ascii="Times New Roman" w:hAnsi="Times New Roman"/>
          <w:sz w:val="28"/>
          <w:szCs w:val="28"/>
        </w:rPr>
        <w:t xml:space="preserve"> року</w:t>
      </w:r>
      <w:r w:rsidRPr="00DE24B5">
        <w:rPr>
          <w:rFonts w:ascii="Times New Roman" w:hAnsi="Times New Roman"/>
          <w:sz w:val="28"/>
          <w:szCs w:val="28"/>
        </w:rPr>
        <w:t xml:space="preserve"> – листопад 2024</w:t>
      </w:r>
      <w:r w:rsidR="004E675A" w:rsidRPr="00DE24B5">
        <w:rPr>
          <w:rFonts w:ascii="Times New Roman" w:hAnsi="Times New Roman"/>
          <w:sz w:val="28"/>
          <w:szCs w:val="28"/>
        </w:rPr>
        <w:t xml:space="preserve"> року</w:t>
      </w:r>
      <w:r w:rsidRPr="00DE24B5">
        <w:rPr>
          <w:rFonts w:ascii="Times New Roman" w:hAnsi="Times New Roman"/>
          <w:sz w:val="28"/>
          <w:szCs w:val="28"/>
        </w:rPr>
        <w:t>) заявлено до відшкодування ПДВ на загальну суму 1476,3 млн грн (по 1183 деклараціях з ПДВ).</w:t>
      </w:r>
    </w:p>
    <w:p w14:paraId="3734FC1B" w14:textId="77777777"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За 2024 рік, станом на 01.01.2025</w:t>
      </w:r>
      <w:r w:rsidR="00EF19B5" w:rsidRPr="00DE24B5">
        <w:rPr>
          <w:rFonts w:ascii="Times New Roman" w:hAnsi="Times New Roman"/>
          <w:sz w:val="28"/>
          <w:szCs w:val="28"/>
        </w:rPr>
        <w:t xml:space="preserve"> </w:t>
      </w:r>
      <w:r w:rsidRPr="00DE24B5">
        <w:rPr>
          <w:rFonts w:ascii="Times New Roman" w:hAnsi="Times New Roman"/>
          <w:sz w:val="28"/>
          <w:szCs w:val="28"/>
        </w:rPr>
        <w:t>р</w:t>
      </w:r>
      <w:r w:rsidR="00EF19B5" w:rsidRPr="00DE24B5">
        <w:rPr>
          <w:rFonts w:ascii="Times New Roman" w:hAnsi="Times New Roman"/>
          <w:sz w:val="28"/>
          <w:szCs w:val="28"/>
        </w:rPr>
        <w:t>оку</w:t>
      </w:r>
      <w:r w:rsidRPr="00DE24B5">
        <w:rPr>
          <w:rFonts w:ascii="Times New Roman" w:hAnsi="Times New Roman"/>
          <w:sz w:val="28"/>
          <w:szCs w:val="28"/>
        </w:rPr>
        <w:t>, по заявлених сумах та з урахуванням залишку, на розрахункові рахунки платників податків юридичних осіб (157 СГ по 1165 деклараціях) узгоджено та відшкодовано ПДВ у сумі 1477,2 млн гривень.</w:t>
      </w:r>
    </w:p>
    <w:p w14:paraId="06B86AC2" w14:textId="77777777"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В ході проведення камеральних перевірок уточнюючими розрахунками у 2024 році зменшено заявлених до відшкодування сум ПДВ в розмірі 27,5</w:t>
      </w:r>
      <w:r w:rsidR="000827AC" w:rsidRPr="00DE24B5">
        <w:rPr>
          <w:rFonts w:ascii="Times New Roman" w:hAnsi="Times New Roman"/>
          <w:sz w:val="28"/>
          <w:szCs w:val="28"/>
        </w:rPr>
        <w:t> </w:t>
      </w:r>
      <w:r w:rsidRPr="00DE24B5">
        <w:rPr>
          <w:rFonts w:ascii="Times New Roman" w:hAnsi="Times New Roman"/>
          <w:sz w:val="28"/>
          <w:szCs w:val="28"/>
        </w:rPr>
        <w:t>млн</w:t>
      </w:r>
      <w:r w:rsidR="000827AC" w:rsidRPr="00DE24B5">
        <w:rPr>
          <w:rFonts w:ascii="Times New Roman" w:hAnsi="Times New Roman"/>
          <w:sz w:val="28"/>
          <w:szCs w:val="28"/>
        </w:rPr>
        <w:t> </w:t>
      </w:r>
      <w:r w:rsidRPr="00DE24B5">
        <w:rPr>
          <w:rFonts w:ascii="Times New Roman" w:hAnsi="Times New Roman"/>
          <w:sz w:val="28"/>
          <w:szCs w:val="28"/>
        </w:rPr>
        <w:t xml:space="preserve">грн (126 уточнюючих розрахунки), актами камеральних перевірок </w:t>
      </w:r>
      <w:r w:rsidR="000827AC" w:rsidRPr="00DE24B5">
        <w:rPr>
          <w:rFonts w:ascii="Times New Roman" w:hAnsi="Times New Roman"/>
          <w:sz w:val="28"/>
          <w:szCs w:val="28"/>
        </w:rPr>
        <w:t xml:space="preserve">– </w:t>
      </w:r>
      <w:r w:rsidRPr="00DE24B5">
        <w:rPr>
          <w:rFonts w:ascii="Times New Roman" w:hAnsi="Times New Roman"/>
          <w:sz w:val="28"/>
          <w:szCs w:val="28"/>
        </w:rPr>
        <w:t>0,4</w:t>
      </w:r>
      <w:r w:rsidR="000827AC" w:rsidRPr="00DE24B5">
        <w:rPr>
          <w:rFonts w:ascii="Times New Roman" w:hAnsi="Times New Roman"/>
          <w:sz w:val="28"/>
          <w:szCs w:val="28"/>
        </w:rPr>
        <w:t> </w:t>
      </w:r>
      <w:r w:rsidRPr="00DE24B5">
        <w:rPr>
          <w:rFonts w:ascii="Times New Roman" w:hAnsi="Times New Roman"/>
          <w:sz w:val="28"/>
          <w:szCs w:val="28"/>
        </w:rPr>
        <w:t xml:space="preserve">млн та застосовано штрафних санкцій в розмірі 0,32 млн гривень (38 актів перевірок). </w:t>
      </w:r>
    </w:p>
    <w:p w14:paraId="6BE44ADF" w14:textId="77777777"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Не підтверджено заявлених до відшкодування сум ПДВ, в ході проведення контрольно-перевірочних заходів у 2024 році</w:t>
      </w:r>
      <w:r w:rsidR="00312422" w:rsidRPr="00DE24B5">
        <w:rPr>
          <w:rFonts w:ascii="Times New Roman" w:hAnsi="Times New Roman"/>
          <w:sz w:val="28"/>
          <w:szCs w:val="28"/>
        </w:rPr>
        <w:t>,</w:t>
      </w:r>
      <w:r w:rsidRPr="00DE24B5">
        <w:rPr>
          <w:rFonts w:ascii="Times New Roman" w:hAnsi="Times New Roman"/>
          <w:sz w:val="28"/>
          <w:szCs w:val="28"/>
        </w:rPr>
        <w:t xml:space="preserve"> документальними перевірками по 36 СГ (по 46 деклараціях) в розмірі 33,9 млн грн та</w:t>
      </w:r>
      <w:r w:rsidRPr="00DE24B5">
        <w:rPr>
          <w:rFonts w:ascii="Times New Roman" w:hAnsi="Times New Roman"/>
          <w:color w:val="FF0000"/>
          <w:sz w:val="28"/>
          <w:szCs w:val="28"/>
        </w:rPr>
        <w:t xml:space="preserve"> </w:t>
      </w:r>
      <w:r w:rsidRPr="00DE24B5">
        <w:rPr>
          <w:rFonts w:ascii="Times New Roman" w:hAnsi="Times New Roman"/>
          <w:sz w:val="28"/>
          <w:szCs w:val="28"/>
        </w:rPr>
        <w:t>відповідно</w:t>
      </w:r>
      <w:r w:rsidRPr="00DE24B5">
        <w:rPr>
          <w:rFonts w:ascii="Times New Roman" w:hAnsi="Times New Roman"/>
          <w:color w:val="FF0000"/>
          <w:sz w:val="28"/>
          <w:szCs w:val="28"/>
        </w:rPr>
        <w:t xml:space="preserve"> </w:t>
      </w:r>
      <w:r w:rsidRPr="00DE24B5">
        <w:rPr>
          <w:rFonts w:ascii="Times New Roman" w:hAnsi="Times New Roman"/>
          <w:sz w:val="28"/>
          <w:szCs w:val="28"/>
        </w:rPr>
        <w:t>застосовано штрафних санкцій в розмірі 3,7 млн грн та зменшено залишок від’ємного значення ПДВ в розмірі 5,4 млн</w:t>
      </w:r>
      <w:r w:rsidR="006039D2" w:rsidRPr="00DE24B5">
        <w:rPr>
          <w:rFonts w:ascii="Times New Roman" w:hAnsi="Times New Roman"/>
          <w:sz w:val="28"/>
          <w:szCs w:val="28"/>
        </w:rPr>
        <w:t xml:space="preserve"> грн</w:t>
      </w:r>
      <w:r w:rsidRPr="00DE24B5">
        <w:rPr>
          <w:rFonts w:ascii="Times New Roman" w:hAnsi="Times New Roman"/>
          <w:sz w:val="28"/>
          <w:szCs w:val="28"/>
        </w:rPr>
        <w:t xml:space="preserve">, донараховано ПДВ 0,5 млн </w:t>
      </w:r>
      <w:r w:rsidR="006039D2" w:rsidRPr="00DE24B5">
        <w:rPr>
          <w:rFonts w:ascii="Times New Roman" w:hAnsi="Times New Roman"/>
          <w:sz w:val="28"/>
          <w:szCs w:val="28"/>
        </w:rPr>
        <w:t xml:space="preserve">грн </w:t>
      </w:r>
      <w:r w:rsidRPr="00DE24B5">
        <w:rPr>
          <w:rFonts w:ascii="Times New Roman" w:hAnsi="Times New Roman"/>
          <w:sz w:val="28"/>
          <w:szCs w:val="28"/>
        </w:rPr>
        <w:t xml:space="preserve">та застосовано штрафних санкцій в розмірі 0,1 млн гривень. </w:t>
      </w:r>
    </w:p>
    <w:p w14:paraId="30194845" w14:textId="77777777" w:rsidR="00444994" w:rsidRPr="00DE24B5" w:rsidRDefault="00312422" w:rsidP="00444994">
      <w:pPr>
        <w:pStyle w:val="aff"/>
        <w:rPr>
          <w:rFonts w:ascii="Times New Roman" w:hAnsi="Times New Roman"/>
          <w:sz w:val="28"/>
          <w:szCs w:val="28"/>
        </w:rPr>
      </w:pPr>
      <w:r w:rsidRPr="00DE24B5">
        <w:rPr>
          <w:rFonts w:ascii="Times New Roman" w:hAnsi="Times New Roman"/>
          <w:sz w:val="28"/>
          <w:szCs w:val="28"/>
        </w:rPr>
        <w:t>К</w:t>
      </w:r>
      <w:r w:rsidR="00444994" w:rsidRPr="00DE24B5">
        <w:rPr>
          <w:rFonts w:ascii="Times New Roman" w:hAnsi="Times New Roman"/>
          <w:sz w:val="28"/>
          <w:szCs w:val="28"/>
        </w:rPr>
        <w:t xml:space="preserve">рім </w:t>
      </w:r>
      <w:r w:rsidRPr="00DE24B5">
        <w:rPr>
          <w:rFonts w:ascii="Times New Roman" w:hAnsi="Times New Roman"/>
          <w:sz w:val="28"/>
          <w:szCs w:val="28"/>
        </w:rPr>
        <w:t>цього</w:t>
      </w:r>
      <w:r w:rsidR="00444994" w:rsidRPr="00DE24B5">
        <w:rPr>
          <w:rFonts w:ascii="Times New Roman" w:hAnsi="Times New Roman"/>
          <w:sz w:val="28"/>
          <w:szCs w:val="28"/>
        </w:rPr>
        <w:t>, за результатами планових документальних перевірок зменшено заявлених до відшкодування сум ПДВ в розмірі 9,6 млн</w:t>
      </w:r>
      <w:r w:rsidRPr="00DE24B5">
        <w:rPr>
          <w:rFonts w:ascii="Times New Roman" w:hAnsi="Times New Roman"/>
          <w:sz w:val="28"/>
          <w:szCs w:val="28"/>
        </w:rPr>
        <w:t xml:space="preserve"> грн</w:t>
      </w:r>
      <w:r w:rsidR="00444994" w:rsidRPr="00DE24B5">
        <w:rPr>
          <w:rFonts w:ascii="Times New Roman" w:hAnsi="Times New Roman"/>
          <w:sz w:val="28"/>
          <w:szCs w:val="28"/>
        </w:rPr>
        <w:t>, застосовано штрафних с</w:t>
      </w:r>
      <w:r w:rsidRPr="00DE24B5">
        <w:rPr>
          <w:rFonts w:ascii="Times New Roman" w:hAnsi="Times New Roman"/>
          <w:sz w:val="28"/>
          <w:szCs w:val="28"/>
        </w:rPr>
        <w:t>анкцій в розмірі 2,5 млн грн</w:t>
      </w:r>
      <w:r w:rsidR="00444994" w:rsidRPr="00DE24B5">
        <w:rPr>
          <w:rFonts w:ascii="Times New Roman" w:hAnsi="Times New Roman"/>
          <w:sz w:val="28"/>
          <w:szCs w:val="28"/>
        </w:rPr>
        <w:t xml:space="preserve">, зменшено залишок від’ємного значення ПДВ в розмірі 0,06 млн </w:t>
      </w:r>
      <w:r w:rsidRPr="00DE24B5">
        <w:rPr>
          <w:rFonts w:ascii="Times New Roman" w:hAnsi="Times New Roman"/>
          <w:sz w:val="28"/>
          <w:szCs w:val="28"/>
        </w:rPr>
        <w:t xml:space="preserve">грн </w:t>
      </w:r>
      <w:r w:rsidR="00444994" w:rsidRPr="00DE24B5">
        <w:rPr>
          <w:rFonts w:ascii="Times New Roman" w:hAnsi="Times New Roman"/>
          <w:sz w:val="28"/>
          <w:szCs w:val="28"/>
        </w:rPr>
        <w:t>та донараховано ПДВ 5,7</w:t>
      </w:r>
      <w:r w:rsidRPr="00DE24B5">
        <w:rPr>
          <w:rFonts w:ascii="Times New Roman" w:hAnsi="Times New Roman"/>
          <w:sz w:val="28"/>
          <w:szCs w:val="28"/>
        </w:rPr>
        <w:t> </w:t>
      </w:r>
      <w:r w:rsidR="00444994" w:rsidRPr="00DE24B5">
        <w:rPr>
          <w:rFonts w:ascii="Times New Roman" w:hAnsi="Times New Roman"/>
          <w:sz w:val="28"/>
          <w:szCs w:val="28"/>
        </w:rPr>
        <w:t>млн</w:t>
      </w:r>
      <w:r w:rsidRPr="00DE24B5">
        <w:rPr>
          <w:rFonts w:ascii="Times New Roman" w:hAnsi="Times New Roman"/>
          <w:sz w:val="28"/>
          <w:szCs w:val="28"/>
        </w:rPr>
        <w:t xml:space="preserve"> грн </w:t>
      </w:r>
      <w:r w:rsidR="00444994" w:rsidRPr="00DE24B5">
        <w:rPr>
          <w:rFonts w:ascii="Times New Roman" w:hAnsi="Times New Roman"/>
          <w:sz w:val="28"/>
          <w:szCs w:val="28"/>
        </w:rPr>
        <w:t>та застосовано штрафних санкцій в розмірі 1,5 млн гривень.</w:t>
      </w:r>
    </w:p>
    <w:p w14:paraId="54F65143" w14:textId="7EAAD2E1"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 xml:space="preserve">Залишок невідшкодованих сум ПДВ станом на 01.01.2025 року </w:t>
      </w:r>
      <w:r w:rsidR="00DE24B5" w:rsidRPr="00DE24B5">
        <w:rPr>
          <w:rFonts w:ascii="Times New Roman" w:hAnsi="Times New Roman"/>
          <w:sz w:val="28"/>
          <w:szCs w:val="28"/>
        </w:rPr>
        <w:t>становив</w:t>
      </w:r>
      <w:r w:rsidRPr="00DE24B5">
        <w:rPr>
          <w:rFonts w:ascii="Times New Roman" w:hAnsi="Times New Roman"/>
          <w:sz w:val="28"/>
          <w:szCs w:val="28"/>
        </w:rPr>
        <w:t xml:space="preserve"> 85,5 млн грн (по 107 деклараціях) в т.</w:t>
      </w:r>
      <w:r w:rsidR="00312422" w:rsidRPr="00DE24B5">
        <w:rPr>
          <w:rFonts w:ascii="Times New Roman" w:hAnsi="Times New Roman"/>
          <w:sz w:val="28"/>
          <w:szCs w:val="28"/>
        </w:rPr>
        <w:t> </w:t>
      </w:r>
      <w:r w:rsidR="004916FF" w:rsidRPr="00DE24B5">
        <w:rPr>
          <w:rFonts w:ascii="Times New Roman" w:hAnsi="Times New Roman"/>
          <w:sz w:val="28"/>
          <w:szCs w:val="28"/>
        </w:rPr>
        <w:t>ч.</w:t>
      </w:r>
      <w:r w:rsidRPr="00DE24B5">
        <w:rPr>
          <w:rFonts w:ascii="Times New Roman" w:hAnsi="Times New Roman"/>
          <w:sz w:val="28"/>
          <w:szCs w:val="28"/>
        </w:rPr>
        <w:t>:</w:t>
      </w:r>
    </w:p>
    <w:p w14:paraId="08985B26" w14:textId="77777777" w:rsidR="00444994" w:rsidRPr="00DE24B5" w:rsidRDefault="00444994" w:rsidP="00444994">
      <w:pPr>
        <w:pStyle w:val="aff"/>
        <w:rPr>
          <w:rFonts w:ascii="Times New Roman" w:hAnsi="Times New Roman"/>
          <w:sz w:val="28"/>
          <w:szCs w:val="28"/>
        </w:rPr>
      </w:pPr>
      <w:r w:rsidRPr="00DE24B5">
        <w:rPr>
          <w:rFonts w:ascii="Times New Roman" w:hAnsi="Times New Roman"/>
          <w:sz w:val="28"/>
          <w:szCs w:val="28"/>
        </w:rPr>
        <w:t>по 8 деклараціях за вересень-жовтень 2024</w:t>
      </w:r>
      <w:r w:rsidR="004916FF" w:rsidRPr="00DE24B5">
        <w:rPr>
          <w:rFonts w:ascii="Times New Roman" w:hAnsi="Times New Roman"/>
          <w:sz w:val="28"/>
          <w:szCs w:val="28"/>
        </w:rPr>
        <w:t xml:space="preserve"> </w:t>
      </w:r>
      <w:r w:rsidRPr="00DE24B5">
        <w:rPr>
          <w:rFonts w:ascii="Times New Roman" w:hAnsi="Times New Roman"/>
          <w:sz w:val="28"/>
          <w:szCs w:val="28"/>
        </w:rPr>
        <w:t>р</w:t>
      </w:r>
      <w:r w:rsidR="004916FF" w:rsidRPr="00DE24B5">
        <w:rPr>
          <w:rFonts w:ascii="Times New Roman" w:hAnsi="Times New Roman"/>
          <w:sz w:val="28"/>
          <w:szCs w:val="28"/>
        </w:rPr>
        <w:t>оку</w:t>
      </w:r>
      <w:r w:rsidRPr="00DE24B5">
        <w:rPr>
          <w:rFonts w:ascii="Times New Roman" w:hAnsi="Times New Roman"/>
          <w:sz w:val="28"/>
          <w:szCs w:val="28"/>
        </w:rPr>
        <w:t xml:space="preserve"> на суму 3,7 млн</w:t>
      </w:r>
      <w:r w:rsidR="004916FF" w:rsidRPr="00DE24B5">
        <w:rPr>
          <w:rFonts w:ascii="Times New Roman" w:hAnsi="Times New Roman"/>
          <w:sz w:val="28"/>
          <w:szCs w:val="28"/>
        </w:rPr>
        <w:t xml:space="preserve"> грн</w:t>
      </w:r>
      <w:r w:rsidRPr="00DE24B5">
        <w:rPr>
          <w:rFonts w:ascii="Times New Roman" w:hAnsi="Times New Roman"/>
          <w:sz w:val="28"/>
          <w:szCs w:val="28"/>
        </w:rPr>
        <w:t xml:space="preserve"> </w:t>
      </w:r>
      <w:r w:rsidR="00826DC9" w:rsidRPr="00DE24B5">
        <w:rPr>
          <w:rFonts w:ascii="Times New Roman" w:hAnsi="Times New Roman"/>
          <w:sz w:val="28"/>
          <w:szCs w:val="28"/>
        </w:rPr>
        <w:t>(</w:t>
      </w:r>
      <w:r w:rsidRPr="00DE24B5">
        <w:rPr>
          <w:rFonts w:ascii="Times New Roman" w:hAnsi="Times New Roman"/>
          <w:sz w:val="28"/>
          <w:szCs w:val="28"/>
        </w:rPr>
        <w:t>тривають контрольно-перевірочні заходи</w:t>
      </w:r>
      <w:r w:rsidR="00826DC9" w:rsidRPr="00DE24B5">
        <w:rPr>
          <w:rFonts w:ascii="Times New Roman" w:hAnsi="Times New Roman"/>
          <w:sz w:val="28"/>
          <w:szCs w:val="28"/>
        </w:rPr>
        <w:t>)</w:t>
      </w:r>
      <w:r w:rsidRPr="00DE24B5">
        <w:rPr>
          <w:rFonts w:ascii="Times New Roman" w:hAnsi="Times New Roman"/>
          <w:sz w:val="28"/>
          <w:szCs w:val="28"/>
        </w:rPr>
        <w:t>;</w:t>
      </w:r>
    </w:p>
    <w:p w14:paraId="57ED722E" w14:textId="77777777" w:rsidR="00444994" w:rsidRPr="00DE24B5" w:rsidRDefault="00444994" w:rsidP="0063577E">
      <w:pPr>
        <w:pStyle w:val="aff"/>
        <w:rPr>
          <w:rFonts w:ascii="Times New Roman" w:hAnsi="Times New Roman"/>
          <w:sz w:val="28"/>
          <w:szCs w:val="28"/>
        </w:rPr>
      </w:pPr>
      <w:r w:rsidRPr="00DE24B5">
        <w:rPr>
          <w:rFonts w:ascii="Times New Roman" w:hAnsi="Times New Roman"/>
          <w:sz w:val="28"/>
          <w:szCs w:val="28"/>
        </w:rPr>
        <w:t>по 99 деклараціях за листопад 2024</w:t>
      </w:r>
      <w:r w:rsidR="00826DC9" w:rsidRPr="00DE24B5">
        <w:rPr>
          <w:rFonts w:ascii="Times New Roman" w:hAnsi="Times New Roman"/>
          <w:sz w:val="28"/>
          <w:szCs w:val="28"/>
        </w:rPr>
        <w:t xml:space="preserve"> </w:t>
      </w:r>
      <w:r w:rsidRPr="00DE24B5">
        <w:rPr>
          <w:rFonts w:ascii="Times New Roman" w:hAnsi="Times New Roman"/>
          <w:sz w:val="28"/>
          <w:szCs w:val="28"/>
        </w:rPr>
        <w:t>р</w:t>
      </w:r>
      <w:r w:rsidR="00826DC9" w:rsidRPr="00DE24B5">
        <w:rPr>
          <w:rFonts w:ascii="Times New Roman" w:hAnsi="Times New Roman"/>
          <w:sz w:val="28"/>
          <w:szCs w:val="28"/>
        </w:rPr>
        <w:t>оку</w:t>
      </w:r>
      <w:r w:rsidRPr="00DE24B5">
        <w:rPr>
          <w:rFonts w:ascii="Times New Roman" w:hAnsi="Times New Roman"/>
          <w:sz w:val="28"/>
          <w:szCs w:val="28"/>
        </w:rPr>
        <w:t xml:space="preserve"> на суму 81,8 млн грн (тривають камеральні перевірки).</w:t>
      </w:r>
    </w:p>
    <w:p w14:paraId="4B424373" w14:textId="77777777" w:rsidR="0063577E" w:rsidRPr="00DE24B5" w:rsidRDefault="0063577E" w:rsidP="0063577E">
      <w:pPr>
        <w:pStyle w:val="213"/>
        <w:ind w:left="0" w:firstLine="567"/>
        <w:contextualSpacing/>
        <w:rPr>
          <w:lang w:eastAsia="uk-UA"/>
        </w:rPr>
      </w:pPr>
      <w:r w:rsidRPr="00DE24B5">
        <w:rPr>
          <w:lang w:eastAsia="uk-UA"/>
        </w:rPr>
        <w:t xml:space="preserve">У 2024 році фізичним особам-підприємцям заявлено до бюджетного відшкодування ПДВ на рахунок платника </w:t>
      </w:r>
      <w:r w:rsidRPr="00DE24B5">
        <w:rPr>
          <w:bCs/>
          <w:lang w:eastAsia="uk-UA"/>
        </w:rPr>
        <w:t>69,4</w:t>
      </w:r>
      <w:r w:rsidRPr="00DE24B5">
        <w:rPr>
          <w:lang w:eastAsia="uk-UA"/>
        </w:rPr>
        <w:t xml:space="preserve"> млн грн по </w:t>
      </w:r>
      <w:r w:rsidRPr="00DE24B5">
        <w:rPr>
          <w:bCs/>
          <w:lang w:eastAsia="uk-UA"/>
        </w:rPr>
        <w:t>577</w:t>
      </w:r>
      <w:r w:rsidRPr="00DE24B5">
        <w:rPr>
          <w:lang w:eastAsia="uk-UA"/>
        </w:rPr>
        <w:t xml:space="preserve"> деклараціях. За результатами проведеної роботи зменшено бюджетне відшкодування за рахунок уточнюючих розрахунків податкових зобов’язань з ПДВ у зв’язку з виправленням самостійно виявлених помилок на суму </w:t>
      </w:r>
      <w:r w:rsidRPr="00DE24B5">
        <w:rPr>
          <w:bCs/>
          <w:lang w:eastAsia="uk-UA"/>
        </w:rPr>
        <w:t>2,4</w:t>
      </w:r>
      <w:r w:rsidRPr="00DE24B5">
        <w:rPr>
          <w:lang w:eastAsia="uk-UA"/>
        </w:rPr>
        <w:t xml:space="preserve"> млн грн по </w:t>
      </w:r>
      <w:r w:rsidRPr="00DE24B5">
        <w:rPr>
          <w:bCs/>
          <w:lang w:eastAsia="uk-UA"/>
        </w:rPr>
        <w:t>61 </w:t>
      </w:r>
      <w:r w:rsidRPr="00DE24B5">
        <w:rPr>
          <w:lang w:eastAsia="uk-UA"/>
        </w:rPr>
        <w:t xml:space="preserve">декларації. З початку року за результатами камеральних перевірок </w:t>
      </w:r>
      <w:r w:rsidRPr="00DE24B5">
        <w:rPr>
          <w:lang w:eastAsia="uk-UA"/>
        </w:rPr>
        <w:lastRenderedPageBreak/>
        <w:t xml:space="preserve">узгоджено бюджетне відшкодування ПДВ на рахунок платника у банку по </w:t>
      </w:r>
      <w:r w:rsidRPr="00DE24B5">
        <w:rPr>
          <w:bCs/>
          <w:lang w:eastAsia="uk-UA"/>
        </w:rPr>
        <w:t>507</w:t>
      </w:r>
      <w:r w:rsidR="00B77BEC" w:rsidRPr="00DE24B5">
        <w:rPr>
          <w:lang w:eastAsia="uk-UA"/>
        </w:rPr>
        <w:t> </w:t>
      </w:r>
      <w:r w:rsidRPr="00DE24B5">
        <w:rPr>
          <w:lang w:eastAsia="uk-UA"/>
        </w:rPr>
        <w:t xml:space="preserve">деклараціях на суму </w:t>
      </w:r>
      <w:r w:rsidRPr="00DE24B5">
        <w:rPr>
          <w:bCs/>
          <w:lang w:eastAsia="uk-UA"/>
        </w:rPr>
        <w:t>60,3</w:t>
      </w:r>
      <w:r w:rsidRPr="00DE24B5">
        <w:rPr>
          <w:b/>
          <w:lang w:eastAsia="uk-UA"/>
        </w:rPr>
        <w:t xml:space="preserve"> </w:t>
      </w:r>
      <w:r w:rsidRPr="00DE24B5">
        <w:rPr>
          <w:lang w:eastAsia="uk-UA"/>
        </w:rPr>
        <w:t xml:space="preserve">млн грн </w:t>
      </w:r>
      <w:r w:rsidRPr="00DE24B5">
        <w:rPr>
          <w:bCs/>
          <w:lang w:eastAsia="uk-UA"/>
        </w:rPr>
        <w:t>80</w:t>
      </w:r>
      <w:r w:rsidRPr="00DE24B5">
        <w:rPr>
          <w:lang w:eastAsia="uk-UA"/>
        </w:rPr>
        <w:t xml:space="preserve"> фізичним особам-підприємцям.</w:t>
      </w:r>
    </w:p>
    <w:p w14:paraId="48226C77" w14:textId="77777777" w:rsidR="00E34926" w:rsidRPr="00DE24B5" w:rsidRDefault="00300576" w:rsidP="009225DA">
      <w:pPr>
        <w:spacing w:before="120"/>
        <w:ind w:firstLine="709"/>
        <w:rPr>
          <w:sz w:val="28"/>
          <w:szCs w:val="28"/>
        </w:rPr>
      </w:pPr>
      <w:r w:rsidRPr="00DE24B5">
        <w:rPr>
          <w:sz w:val="28"/>
          <w:szCs w:val="28"/>
        </w:rPr>
        <w:t xml:space="preserve">У 2024 році, на підставі поданих податкових декларацій з рентної плати, </w:t>
      </w:r>
      <w:r w:rsidR="00E34926" w:rsidRPr="00DE24B5">
        <w:rPr>
          <w:sz w:val="28"/>
          <w:szCs w:val="28"/>
        </w:rPr>
        <w:t>сформовано аналітичні відомості щодо об’єкту (видобутку) оподаткування рентної плати за користування надрами при видобуванні нафти, природного газу і газового конденсату в розрізі платників, ділянок надр (родовищ), видів корисної копалини, а також динамічні ряди задекларованих грошових зобов’язань по платежах та значень фактичної ц</w:t>
      </w:r>
      <w:r w:rsidR="00B33494" w:rsidRPr="00DE24B5">
        <w:rPr>
          <w:sz w:val="28"/>
          <w:szCs w:val="28"/>
        </w:rPr>
        <w:t>і</w:t>
      </w:r>
      <w:r w:rsidR="00E34926" w:rsidRPr="00DE24B5">
        <w:rPr>
          <w:sz w:val="28"/>
          <w:szCs w:val="28"/>
        </w:rPr>
        <w:t xml:space="preserve">ни реалізації нафти, природного газу і газового конденсату. </w:t>
      </w:r>
      <w:r w:rsidR="001563F6" w:rsidRPr="00DE24B5">
        <w:rPr>
          <w:sz w:val="28"/>
          <w:szCs w:val="28"/>
        </w:rPr>
        <w:t>Так, оподатковуваний обсяг вуглеводнів за січень – листопад 2024 року становив 313,5 тис.</w:t>
      </w:r>
      <w:r w:rsidR="007645A9" w:rsidRPr="00DE24B5">
        <w:rPr>
          <w:sz w:val="28"/>
          <w:szCs w:val="28"/>
        </w:rPr>
        <w:t xml:space="preserve"> </w:t>
      </w:r>
      <w:r w:rsidR="001563F6" w:rsidRPr="00DE24B5">
        <w:rPr>
          <w:sz w:val="28"/>
          <w:szCs w:val="28"/>
        </w:rPr>
        <w:t xml:space="preserve">тонн </w:t>
      </w:r>
      <w:r w:rsidR="00B33494" w:rsidRPr="00DE24B5">
        <w:rPr>
          <w:sz w:val="28"/>
          <w:szCs w:val="28"/>
        </w:rPr>
        <w:t>нафт</w:t>
      </w:r>
      <w:r w:rsidR="001563F6" w:rsidRPr="00DE24B5">
        <w:rPr>
          <w:sz w:val="28"/>
          <w:szCs w:val="28"/>
        </w:rPr>
        <w:t>и,</w:t>
      </w:r>
      <w:r w:rsidR="000D42B0" w:rsidRPr="00DE24B5">
        <w:rPr>
          <w:sz w:val="28"/>
          <w:szCs w:val="28"/>
        </w:rPr>
        <w:t xml:space="preserve"> 459,9</w:t>
      </w:r>
      <w:r w:rsidR="007645A9" w:rsidRPr="00DE24B5">
        <w:rPr>
          <w:sz w:val="28"/>
          <w:szCs w:val="28"/>
        </w:rPr>
        <w:t> </w:t>
      </w:r>
      <w:r w:rsidR="000D42B0" w:rsidRPr="00DE24B5">
        <w:rPr>
          <w:sz w:val="28"/>
          <w:szCs w:val="28"/>
        </w:rPr>
        <w:t>млн</w:t>
      </w:r>
      <w:r w:rsidR="007645A9" w:rsidRPr="00DE24B5">
        <w:rPr>
          <w:sz w:val="28"/>
          <w:szCs w:val="28"/>
        </w:rPr>
        <w:t> </w:t>
      </w:r>
      <w:r w:rsidR="000D42B0" w:rsidRPr="00DE24B5">
        <w:rPr>
          <w:sz w:val="28"/>
          <w:szCs w:val="28"/>
        </w:rPr>
        <w:t>кубічних метрів</w:t>
      </w:r>
      <w:r w:rsidR="001563F6" w:rsidRPr="00DE24B5">
        <w:rPr>
          <w:sz w:val="28"/>
          <w:szCs w:val="28"/>
        </w:rPr>
        <w:t xml:space="preserve"> </w:t>
      </w:r>
      <w:r w:rsidR="00B33494" w:rsidRPr="00DE24B5">
        <w:rPr>
          <w:sz w:val="28"/>
          <w:szCs w:val="28"/>
        </w:rPr>
        <w:t>п</w:t>
      </w:r>
      <w:r w:rsidR="009225DA" w:rsidRPr="00DE24B5">
        <w:rPr>
          <w:sz w:val="28"/>
          <w:szCs w:val="28"/>
        </w:rPr>
        <w:t xml:space="preserve">риродному газу, 3,7 тис. тонн </w:t>
      </w:r>
      <w:r w:rsidR="00B33494" w:rsidRPr="00DE24B5">
        <w:rPr>
          <w:sz w:val="28"/>
          <w:szCs w:val="28"/>
        </w:rPr>
        <w:t>газово</w:t>
      </w:r>
      <w:r w:rsidR="009225DA" w:rsidRPr="00DE24B5">
        <w:rPr>
          <w:sz w:val="28"/>
          <w:szCs w:val="28"/>
        </w:rPr>
        <w:t>го</w:t>
      </w:r>
      <w:r w:rsidR="00B33494" w:rsidRPr="00DE24B5">
        <w:rPr>
          <w:sz w:val="28"/>
          <w:szCs w:val="28"/>
        </w:rPr>
        <w:t xml:space="preserve"> конденсату</w:t>
      </w:r>
      <w:r w:rsidR="009225DA" w:rsidRPr="00DE24B5">
        <w:rPr>
          <w:sz w:val="28"/>
          <w:szCs w:val="28"/>
        </w:rPr>
        <w:t>.</w:t>
      </w:r>
    </w:p>
    <w:p w14:paraId="6BA7FB54" w14:textId="77777777" w:rsidR="00300576" w:rsidRPr="00DE24B5" w:rsidRDefault="00B37DD6" w:rsidP="00300576">
      <w:pPr>
        <w:rPr>
          <w:sz w:val="28"/>
          <w:szCs w:val="28"/>
        </w:rPr>
      </w:pPr>
      <w:r w:rsidRPr="00DE24B5">
        <w:rPr>
          <w:sz w:val="28"/>
          <w:szCs w:val="28"/>
        </w:rPr>
        <w:t xml:space="preserve">З метою </w:t>
      </w:r>
      <w:r w:rsidR="00300576" w:rsidRPr="00DE24B5">
        <w:rPr>
          <w:sz w:val="28"/>
          <w:szCs w:val="28"/>
        </w:rPr>
        <w:t xml:space="preserve">забезпечення повноти нарахування і сплати екологічного податку, рентної плати, місцевих зборів, плати за землю у 2024 році здійснено </w:t>
      </w:r>
      <w:r w:rsidRPr="00DE24B5">
        <w:rPr>
          <w:sz w:val="28"/>
          <w:szCs w:val="28"/>
        </w:rPr>
        <w:t>такі заходи</w:t>
      </w:r>
      <w:r w:rsidR="00300576" w:rsidRPr="00DE24B5">
        <w:rPr>
          <w:sz w:val="28"/>
          <w:szCs w:val="28"/>
        </w:rPr>
        <w:t>:</w:t>
      </w:r>
    </w:p>
    <w:p w14:paraId="2661A726" w14:textId="77777777" w:rsidR="00300576" w:rsidRPr="00DE24B5" w:rsidRDefault="00300576" w:rsidP="00300576">
      <w:pPr>
        <w:rPr>
          <w:sz w:val="28"/>
          <w:szCs w:val="28"/>
        </w:rPr>
      </w:pPr>
      <w:r w:rsidRPr="00DE24B5">
        <w:rPr>
          <w:sz w:val="28"/>
          <w:szCs w:val="28"/>
        </w:rPr>
        <w:t>забезпечен</w:t>
      </w:r>
      <w:r w:rsidR="005E644A" w:rsidRPr="00DE24B5">
        <w:rPr>
          <w:sz w:val="28"/>
          <w:szCs w:val="28"/>
        </w:rPr>
        <w:t>о</w:t>
      </w:r>
      <w:r w:rsidRPr="00DE24B5">
        <w:rPr>
          <w:sz w:val="28"/>
          <w:szCs w:val="28"/>
        </w:rPr>
        <w:t xml:space="preserve"> повнот</w:t>
      </w:r>
      <w:r w:rsidR="005E644A" w:rsidRPr="00DE24B5">
        <w:rPr>
          <w:sz w:val="28"/>
          <w:szCs w:val="28"/>
        </w:rPr>
        <w:t>у</w:t>
      </w:r>
      <w:r w:rsidRPr="00DE24B5">
        <w:rPr>
          <w:sz w:val="28"/>
          <w:szCs w:val="28"/>
        </w:rPr>
        <w:t xml:space="preserve"> обліку платників, в том</w:t>
      </w:r>
      <w:r w:rsidR="005E644A" w:rsidRPr="00DE24B5">
        <w:rPr>
          <w:sz w:val="28"/>
          <w:szCs w:val="28"/>
        </w:rPr>
        <w:t>у числі шляхом здійснення звіряння</w:t>
      </w:r>
      <w:r w:rsidRPr="00DE24B5">
        <w:rPr>
          <w:sz w:val="28"/>
          <w:szCs w:val="28"/>
        </w:rPr>
        <w:t xml:space="preserve"> об’єкт</w:t>
      </w:r>
      <w:r w:rsidR="005E644A" w:rsidRPr="00DE24B5">
        <w:rPr>
          <w:sz w:val="28"/>
          <w:szCs w:val="28"/>
        </w:rPr>
        <w:t>ів</w:t>
      </w:r>
      <w:r w:rsidRPr="00DE24B5">
        <w:rPr>
          <w:sz w:val="28"/>
          <w:szCs w:val="28"/>
        </w:rPr>
        <w:t xml:space="preserve"> оподаткування, що містяться в державних реєстрах, державному земельному кадастрі;</w:t>
      </w:r>
    </w:p>
    <w:p w14:paraId="0B562A5C" w14:textId="77777777" w:rsidR="00300576" w:rsidRPr="00DE24B5" w:rsidRDefault="00E4455B" w:rsidP="00300576">
      <w:pPr>
        <w:rPr>
          <w:sz w:val="28"/>
          <w:szCs w:val="28"/>
        </w:rPr>
      </w:pPr>
      <w:r w:rsidRPr="00DE24B5">
        <w:rPr>
          <w:sz w:val="28"/>
          <w:szCs w:val="28"/>
        </w:rPr>
        <w:t>забезпечено</w:t>
      </w:r>
      <w:r w:rsidR="00300576" w:rsidRPr="00DE24B5">
        <w:rPr>
          <w:sz w:val="28"/>
          <w:szCs w:val="28"/>
        </w:rPr>
        <w:t xml:space="preserve"> повнот</w:t>
      </w:r>
      <w:r w:rsidRPr="00DE24B5">
        <w:rPr>
          <w:sz w:val="28"/>
          <w:szCs w:val="28"/>
        </w:rPr>
        <w:t>у</w:t>
      </w:r>
      <w:r w:rsidR="00300576" w:rsidRPr="00DE24B5">
        <w:rPr>
          <w:sz w:val="28"/>
          <w:szCs w:val="28"/>
        </w:rPr>
        <w:t xml:space="preserve"> сплати задекларованих в податковій звітності сум;</w:t>
      </w:r>
    </w:p>
    <w:p w14:paraId="03A3BED4" w14:textId="77777777" w:rsidR="00300576" w:rsidRPr="00DE24B5" w:rsidRDefault="00E4455B" w:rsidP="00300576">
      <w:pPr>
        <w:rPr>
          <w:sz w:val="28"/>
          <w:szCs w:val="28"/>
        </w:rPr>
      </w:pPr>
      <w:r w:rsidRPr="00DE24B5">
        <w:rPr>
          <w:sz w:val="28"/>
          <w:szCs w:val="28"/>
        </w:rPr>
        <w:t>проведено</w:t>
      </w:r>
      <w:r w:rsidR="00300576" w:rsidRPr="00DE24B5">
        <w:rPr>
          <w:sz w:val="28"/>
          <w:szCs w:val="28"/>
        </w:rPr>
        <w:t xml:space="preserve"> аналіз стану сплати коштів в залежності від виду проведення господарської діяльності СГ;</w:t>
      </w:r>
    </w:p>
    <w:p w14:paraId="3BDC6F5B" w14:textId="77777777" w:rsidR="00300576" w:rsidRPr="00DE24B5" w:rsidRDefault="00300576" w:rsidP="00300576">
      <w:pPr>
        <w:rPr>
          <w:sz w:val="28"/>
          <w:szCs w:val="28"/>
        </w:rPr>
      </w:pPr>
      <w:r w:rsidRPr="00DE24B5">
        <w:rPr>
          <w:sz w:val="28"/>
          <w:szCs w:val="28"/>
        </w:rPr>
        <w:t>об</w:t>
      </w:r>
      <w:r w:rsidR="00E4455B" w:rsidRPr="00DE24B5">
        <w:rPr>
          <w:sz w:val="28"/>
          <w:szCs w:val="28"/>
        </w:rPr>
        <w:t>мін</w:t>
      </w:r>
      <w:r w:rsidRPr="00DE24B5">
        <w:rPr>
          <w:sz w:val="28"/>
          <w:szCs w:val="28"/>
        </w:rPr>
        <w:t xml:space="preserve"> інформацією, необхідної при справлянні та обчисленні податків і зборів;</w:t>
      </w:r>
    </w:p>
    <w:p w14:paraId="12A8D392" w14:textId="77777777" w:rsidR="00300576" w:rsidRPr="00DE24B5" w:rsidRDefault="00E4455B" w:rsidP="00300576">
      <w:pPr>
        <w:rPr>
          <w:sz w:val="28"/>
          <w:szCs w:val="28"/>
        </w:rPr>
      </w:pPr>
      <w:r w:rsidRPr="00DE24B5">
        <w:rPr>
          <w:sz w:val="28"/>
          <w:szCs w:val="28"/>
        </w:rPr>
        <w:t>вжито</w:t>
      </w:r>
      <w:r w:rsidR="00300576" w:rsidRPr="00DE24B5">
        <w:rPr>
          <w:sz w:val="28"/>
          <w:szCs w:val="28"/>
        </w:rPr>
        <w:t xml:space="preserve"> заходів до платників у випадку порушення ними вимог податкового та іншого законодавства в межах наданих органам ДПС повноважень;</w:t>
      </w:r>
    </w:p>
    <w:p w14:paraId="71C955E3" w14:textId="77777777" w:rsidR="00300576" w:rsidRPr="00DE24B5" w:rsidRDefault="00E4455B" w:rsidP="00300576">
      <w:pPr>
        <w:rPr>
          <w:sz w:val="28"/>
          <w:szCs w:val="28"/>
        </w:rPr>
      </w:pPr>
      <w:r w:rsidRPr="00DE24B5">
        <w:rPr>
          <w:sz w:val="28"/>
          <w:szCs w:val="28"/>
        </w:rPr>
        <w:t>проведено роз’яснювальну</w:t>
      </w:r>
      <w:r w:rsidR="00300576" w:rsidRPr="00DE24B5">
        <w:rPr>
          <w:sz w:val="28"/>
          <w:szCs w:val="28"/>
        </w:rPr>
        <w:t xml:space="preserve"> робот</w:t>
      </w:r>
      <w:r w:rsidRPr="00DE24B5">
        <w:rPr>
          <w:sz w:val="28"/>
          <w:szCs w:val="28"/>
        </w:rPr>
        <w:t>у</w:t>
      </w:r>
      <w:r w:rsidR="00300576" w:rsidRPr="00DE24B5">
        <w:rPr>
          <w:sz w:val="28"/>
          <w:szCs w:val="28"/>
        </w:rPr>
        <w:t xml:space="preserve"> з платниками податків щодо змін в податковому та іншому законодавстві;</w:t>
      </w:r>
    </w:p>
    <w:p w14:paraId="53F0DB1A" w14:textId="77777777" w:rsidR="00300576" w:rsidRPr="00DE24B5" w:rsidRDefault="00300576" w:rsidP="00300576">
      <w:pPr>
        <w:rPr>
          <w:sz w:val="28"/>
          <w:szCs w:val="28"/>
        </w:rPr>
      </w:pPr>
      <w:r w:rsidRPr="00DE24B5">
        <w:rPr>
          <w:sz w:val="28"/>
          <w:szCs w:val="28"/>
        </w:rPr>
        <w:t>створен</w:t>
      </w:r>
      <w:r w:rsidR="00E4455B" w:rsidRPr="00DE24B5">
        <w:rPr>
          <w:sz w:val="28"/>
          <w:szCs w:val="28"/>
        </w:rPr>
        <w:t>о</w:t>
      </w:r>
      <w:r w:rsidRPr="00DE24B5">
        <w:rPr>
          <w:sz w:val="28"/>
          <w:szCs w:val="28"/>
        </w:rPr>
        <w:t xml:space="preserve"> умов</w:t>
      </w:r>
      <w:r w:rsidR="00E4455B" w:rsidRPr="00DE24B5">
        <w:rPr>
          <w:sz w:val="28"/>
          <w:szCs w:val="28"/>
        </w:rPr>
        <w:t>и</w:t>
      </w:r>
      <w:r w:rsidRPr="00DE24B5">
        <w:rPr>
          <w:sz w:val="28"/>
          <w:szCs w:val="28"/>
        </w:rPr>
        <w:t xml:space="preserve"> для збільшення обсягів надходжень, сплачених добровільним шляхом.</w:t>
      </w:r>
    </w:p>
    <w:p w14:paraId="5A12552D" w14:textId="77777777" w:rsidR="00B62753" w:rsidRPr="00DE24B5" w:rsidRDefault="00300576" w:rsidP="00300576">
      <w:pPr>
        <w:rPr>
          <w:sz w:val="28"/>
          <w:szCs w:val="28"/>
        </w:rPr>
      </w:pPr>
      <w:r w:rsidRPr="00DE24B5">
        <w:rPr>
          <w:sz w:val="28"/>
          <w:szCs w:val="28"/>
        </w:rPr>
        <w:t xml:space="preserve">Як наслідок, до загального фонду державного бюджету у 2024 році </w:t>
      </w:r>
      <w:r w:rsidR="008B0A37" w:rsidRPr="00DE24B5">
        <w:rPr>
          <w:sz w:val="28"/>
          <w:szCs w:val="28"/>
        </w:rPr>
        <w:t>рентної плати за всіма її складовими та екологічн</w:t>
      </w:r>
      <w:r w:rsidR="00DD6CD9" w:rsidRPr="00DE24B5">
        <w:rPr>
          <w:sz w:val="28"/>
          <w:szCs w:val="28"/>
        </w:rPr>
        <w:t>ого податку надійшло 3887,5 млн </w:t>
      </w:r>
      <w:r w:rsidR="008B0A37" w:rsidRPr="00DE24B5">
        <w:rPr>
          <w:sz w:val="28"/>
          <w:szCs w:val="28"/>
        </w:rPr>
        <w:t>гр</w:t>
      </w:r>
      <w:r w:rsidR="00DD6CD9" w:rsidRPr="00DE24B5">
        <w:rPr>
          <w:sz w:val="28"/>
          <w:szCs w:val="28"/>
        </w:rPr>
        <w:t>ивень</w:t>
      </w:r>
      <w:r w:rsidRPr="00DE24B5">
        <w:rPr>
          <w:sz w:val="28"/>
          <w:szCs w:val="28"/>
        </w:rPr>
        <w:t xml:space="preserve">. </w:t>
      </w:r>
    </w:p>
    <w:p w14:paraId="0C5A8C4C" w14:textId="77777777" w:rsidR="00300576" w:rsidRPr="00DE24B5" w:rsidRDefault="00300576" w:rsidP="003E0CDA">
      <w:pPr>
        <w:spacing w:before="120"/>
        <w:rPr>
          <w:sz w:val="28"/>
          <w:szCs w:val="28"/>
        </w:rPr>
      </w:pPr>
      <w:r w:rsidRPr="00DE24B5">
        <w:rPr>
          <w:sz w:val="28"/>
          <w:szCs w:val="28"/>
        </w:rPr>
        <w:t>Структура надходжень рентних та інших платежів до державного бюджету у 2024 році:</w:t>
      </w:r>
    </w:p>
    <w:p w14:paraId="08C4F723" w14:textId="77777777" w:rsidR="00195E88" w:rsidRPr="00DE24B5" w:rsidRDefault="00195E88" w:rsidP="00300576">
      <w:pPr>
        <w:rPr>
          <w:sz w:val="28"/>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4D5E74" w:rsidRPr="00DE24B5" w14:paraId="752A15FA" w14:textId="77777777" w:rsidTr="004D5E74">
        <w:trPr>
          <w:trHeight w:val="255"/>
        </w:trPr>
        <w:tc>
          <w:tcPr>
            <w:tcW w:w="6804" w:type="dxa"/>
            <w:shd w:val="clear" w:color="auto" w:fill="auto"/>
            <w:noWrap/>
            <w:vAlign w:val="center"/>
          </w:tcPr>
          <w:p w14:paraId="07499DAF" w14:textId="77777777" w:rsidR="004D5E74" w:rsidRPr="00DE24B5" w:rsidRDefault="004D5E74" w:rsidP="004D5E74">
            <w:pPr>
              <w:jc w:val="center"/>
              <w:rPr>
                <w:bCs/>
              </w:rPr>
            </w:pPr>
            <w:r w:rsidRPr="00DE24B5">
              <w:rPr>
                <w:bCs/>
              </w:rPr>
              <w:t>Назва платежу</w:t>
            </w:r>
          </w:p>
        </w:tc>
        <w:tc>
          <w:tcPr>
            <w:tcW w:w="2268" w:type="dxa"/>
            <w:vAlign w:val="center"/>
          </w:tcPr>
          <w:p w14:paraId="2E32FD3F" w14:textId="77777777" w:rsidR="004D5E74" w:rsidRPr="00DE24B5" w:rsidRDefault="004D5E74" w:rsidP="004D5E74">
            <w:pPr>
              <w:ind w:firstLine="0"/>
              <w:jc w:val="center"/>
              <w:rPr>
                <w:bCs/>
              </w:rPr>
            </w:pPr>
            <w:r w:rsidRPr="00DE24B5">
              <w:rPr>
                <w:bCs/>
              </w:rPr>
              <w:t>Сума надходжень, млн грн</w:t>
            </w:r>
          </w:p>
        </w:tc>
      </w:tr>
      <w:tr w:rsidR="004D5E74" w:rsidRPr="00DE24B5" w14:paraId="55620D9B" w14:textId="77777777" w:rsidTr="00195E88">
        <w:trPr>
          <w:trHeight w:val="283"/>
        </w:trPr>
        <w:tc>
          <w:tcPr>
            <w:tcW w:w="6804" w:type="dxa"/>
            <w:shd w:val="clear" w:color="auto" w:fill="auto"/>
            <w:noWrap/>
            <w:vAlign w:val="center"/>
            <w:hideMark/>
          </w:tcPr>
          <w:p w14:paraId="6A9A0B95" w14:textId="77777777" w:rsidR="004D5E74" w:rsidRPr="00DE24B5" w:rsidRDefault="004D5E74" w:rsidP="00195E88">
            <w:pPr>
              <w:ind w:firstLine="0"/>
              <w:jc w:val="left"/>
              <w:rPr>
                <w:bCs/>
              </w:rPr>
            </w:pPr>
            <w:r w:rsidRPr="00DE24B5">
              <w:rPr>
                <w:bCs/>
              </w:rPr>
              <w:t>Рентна плата за спеціальне використання лісових ресурсів</w:t>
            </w:r>
          </w:p>
        </w:tc>
        <w:tc>
          <w:tcPr>
            <w:tcW w:w="2268" w:type="dxa"/>
            <w:vAlign w:val="center"/>
          </w:tcPr>
          <w:p w14:paraId="32BB4565" w14:textId="77777777" w:rsidR="004D5E74" w:rsidRPr="00DE24B5" w:rsidRDefault="004D5E74" w:rsidP="004D5E74">
            <w:pPr>
              <w:ind w:firstLine="0"/>
              <w:jc w:val="center"/>
            </w:pPr>
            <w:r w:rsidRPr="00DE24B5">
              <w:t>19,2</w:t>
            </w:r>
          </w:p>
        </w:tc>
      </w:tr>
      <w:tr w:rsidR="004D5E74" w:rsidRPr="00DE24B5" w14:paraId="260E0F76" w14:textId="77777777" w:rsidTr="00195E88">
        <w:trPr>
          <w:trHeight w:val="255"/>
        </w:trPr>
        <w:tc>
          <w:tcPr>
            <w:tcW w:w="6804" w:type="dxa"/>
            <w:shd w:val="clear" w:color="auto" w:fill="auto"/>
            <w:noWrap/>
            <w:vAlign w:val="center"/>
            <w:hideMark/>
          </w:tcPr>
          <w:p w14:paraId="2DB0CBF3" w14:textId="77777777" w:rsidR="004D5E74" w:rsidRPr="00DE24B5" w:rsidRDefault="004D5E74" w:rsidP="00195E88">
            <w:pPr>
              <w:ind w:firstLine="0"/>
              <w:jc w:val="left"/>
              <w:rPr>
                <w:bCs/>
              </w:rPr>
            </w:pPr>
            <w:r w:rsidRPr="00DE24B5">
              <w:rPr>
                <w:bCs/>
              </w:rPr>
              <w:t>Рентна плата за спеціальне використання води</w:t>
            </w:r>
          </w:p>
        </w:tc>
        <w:tc>
          <w:tcPr>
            <w:tcW w:w="2268" w:type="dxa"/>
            <w:vAlign w:val="center"/>
          </w:tcPr>
          <w:p w14:paraId="728CFE8B" w14:textId="77777777" w:rsidR="004D5E74" w:rsidRPr="00DE24B5" w:rsidRDefault="004D5E74" w:rsidP="004D5E74">
            <w:pPr>
              <w:ind w:firstLine="0"/>
              <w:jc w:val="center"/>
            </w:pPr>
            <w:r w:rsidRPr="00DE24B5">
              <w:t>7,9</w:t>
            </w:r>
          </w:p>
        </w:tc>
      </w:tr>
      <w:tr w:rsidR="004D5E74" w:rsidRPr="00DE24B5" w14:paraId="7E680492" w14:textId="77777777" w:rsidTr="00195E88">
        <w:trPr>
          <w:trHeight w:val="316"/>
        </w:trPr>
        <w:tc>
          <w:tcPr>
            <w:tcW w:w="6804" w:type="dxa"/>
            <w:shd w:val="clear" w:color="auto" w:fill="auto"/>
            <w:noWrap/>
            <w:vAlign w:val="center"/>
            <w:hideMark/>
          </w:tcPr>
          <w:p w14:paraId="0473EA2D" w14:textId="77777777" w:rsidR="004D5E74" w:rsidRPr="00DE24B5" w:rsidRDefault="004D5E74" w:rsidP="00195E88">
            <w:pPr>
              <w:ind w:firstLine="0"/>
              <w:jc w:val="left"/>
              <w:rPr>
                <w:bCs/>
              </w:rPr>
            </w:pPr>
            <w:r w:rsidRPr="00DE24B5">
              <w:rPr>
                <w:bCs/>
              </w:rPr>
              <w:t xml:space="preserve">Рентна плата за користування надрами </w:t>
            </w:r>
          </w:p>
        </w:tc>
        <w:tc>
          <w:tcPr>
            <w:tcW w:w="2268" w:type="dxa"/>
            <w:vAlign w:val="center"/>
          </w:tcPr>
          <w:p w14:paraId="6DEB7EAF" w14:textId="77777777" w:rsidR="004D5E74" w:rsidRPr="00DE24B5" w:rsidRDefault="004D5E74" w:rsidP="004D5E74">
            <w:pPr>
              <w:ind w:firstLine="0"/>
              <w:jc w:val="center"/>
            </w:pPr>
            <w:r w:rsidRPr="00DE24B5">
              <w:t>3 730,2</w:t>
            </w:r>
          </w:p>
        </w:tc>
      </w:tr>
      <w:tr w:rsidR="004D5E74" w:rsidRPr="00DE24B5" w14:paraId="746B094C" w14:textId="77777777" w:rsidTr="00195E88">
        <w:trPr>
          <w:trHeight w:val="277"/>
        </w:trPr>
        <w:tc>
          <w:tcPr>
            <w:tcW w:w="6804" w:type="dxa"/>
            <w:shd w:val="clear" w:color="auto" w:fill="auto"/>
            <w:noWrap/>
            <w:vAlign w:val="center"/>
            <w:hideMark/>
          </w:tcPr>
          <w:p w14:paraId="77843EC3" w14:textId="77777777" w:rsidR="004D5E74" w:rsidRPr="00DE24B5" w:rsidRDefault="004D5E74" w:rsidP="00195E88">
            <w:pPr>
              <w:ind w:firstLine="0"/>
              <w:jc w:val="left"/>
              <w:rPr>
                <w:bCs/>
              </w:rPr>
            </w:pPr>
            <w:r w:rsidRPr="00DE24B5">
              <w:rPr>
                <w:bCs/>
              </w:rPr>
              <w:t>Екологічний податок</w:t>
            </w:r>
          </w:p>
        </w:tc>
        <w:tc>
          <w:tcPr>
            <w:tcW w:w="2268" w:type="dxa"/>
            <w:vAlign w:val="center"/>
          </w:tcPr>
          <w:p w14:paraId="2768A412" w14:textId="77777777" w:rsidR="004D5E74" w:rsidRPr="00DE24B5" w:rsidRDefault="004D5E74" w:rsidP="004D5E74">
            <w:pPr>
              <w:ind w:firstLine="0"/>
              <w:jc w:val="center"/>
            </w:pPr>
            <w:r w:rsidRPr="00DE24B5">
              <w:t>129,9</w:t>
            </w:r>
          </w:p>
        </w:tc>
      </w:tr>
      <w:tr w:rsidR="004D5E74" w:rsidRPr="00DE24B5" w14:paraId="11B8E6CA" w14:textId="77777777" w:rsidTr="00195E88">
        <w:trPr>
          <w:trHeight w:val="371"/>
        </w:trPr>
        <w:tc>
          <w:tcPr>
            <w:tcW w:w="6804" w:type="dxa"/>
            <w:shd w:val="clear" w:color="auto" w:fill="auto"/>
            <w:noWrap/>
            <w:vAlign w:val="center"/>
            <w:hideMark/>
          </w:tcPr>
          <w:p w14:paraId="4950A2BE" w14:textId="77777777" w:rsidR="004D5E74" w:rsidRPr="00DE24B5" w:rsidRDefault="004D5E74" w:rsidP="00195E88">
            <w:pPr>
              <w:ind w:firstLine="0"/>
              <w:jc w:val="left"/>
              <w:rPr>
                <w:bCs/>
              </w:rPr>
            </w:pPr>
            <w:r w:rsidRPr="00DE24B5">
              <w:rPr>
                <w:bCs/>
              </w:rPr>
              <w:t>Рентна плата за користування радіочастотним ресурсом</w:t>
            </w:r>
          </w:p>
        </w:tc>
        <w:tc>
          <w:tcPr>
            <w:tcW w:w="2268" w:type="dxa"/>
            <w:vAlign w:val="center"/>
          </w:tcPr>
          <w:p w14:paraId="35802FDC" w14:textId="77777777" w:rsidR="004D5E74" w:rsidRPr="00DE24B5" w:rsidRDefault="004D5E74" w:rsidP="004D5E74">
            <w:pPr>
              <w:ind w:firstLine="0"/>
              <w:jc w:val="center"/>
            </w:pPr>
            <w:r w:rsidRPr="00DE24B5">
              <w:t>0,3</w:t>
            </w:r>
          </w:p>
        </w:tc>
      </w:tr>
    </w:tbl>
    <w:p w14:paraId="7D7A7B04" w14:textId="77777777" w:rsidR="004D5E74" w:rsidRPr="00DE24B5" w:rsidRDefault="004D5E74" w:rsidP="004D5E74">
      <w:pPr>
        <w:ind w:firstLine="0"/>
        <w:rPr>
          <w:sz w:val="28"/>
          <w:szCs w:val="28"/>
        </w:rPr>
      </w:pPr>
    </w:p>
    <w:p w14:paraId="5ECE4C07" w14:textId="77777777" w:rsidR="004D5E74" w:rsidRPr="00DE24B5" w:rsidRDefault="004D5E74" w:rsidP="00300576">
      <w:pPr>
        <w:rPr>
          <w:sz w:val="28"/>
          <w:szCs w:val="28"/>
        </w:rPr>
      </w:pPr>
    </w:p>
    <w:p w14:paraId="2B4780E3" w14:textId="77777777" w:rsidR="004D5E74" w:rsidRPr="00DE24B5" w:rsidRDefault="004D5E74" w:rsidP="00300576">
      <w:pPr>
        <w:rPr>
          <w:sz w:val="28"/>
          <w:szCs w:val="28"/>
        </w:rPr>
      </w:pPr>
    </w:p>
    <w:p w14:paraId="71283DDB" w14:textId="77777777" w:rsidR="004D5E74" w:rsidRPr="00DE24B5" w:rsidRDefault="00204577" w:rsidP="00204577">
      <w:pPr>
        <w:ind w:firstLine="0"/>
        <w:jc w:val="center"/>
        <w:rPr>
          <w:sz w:val="28"/>
          <w:szCs w:val="28"/>
        </w:rPr>
      </w:pPr>
      <w:r w:rsidRPr="00DE24B5">
        <w:rPr>
          <w:noProof/>
        </w:rPr>
        <w:lastRenderedPageBreak/>
        <w:drawing>
          <wp:inline distT="0" distB="0" distL="0" distR="0" wp14:anchorId="658A91B3" wp14:editId="10046BC7">
            <wp:extent cx="6120130" cy="3102613"/>
            <wp:effectExtent l="0" t="0" r="13970" b="21590"/>
            <wp:docPr id="18" name="Діагра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DA0002" w14:textId="77777777" w:rsidR="00B62753" w:rsidRPr="00DE24B5" w:rsidRDefault="00B62753" w:rsidP="00B62753">
      <w:pPr>
        <w:ind w:firstLine="0"/>
        <w:rPr>
          <w:sz w:val="20"/>
          <w:szCs w:val="28"/>
        </w:rPr>
      </w:pPr>
    </w:p>
    <w:p w14:paraId="593F1388" w14:textId="77777777" w:rsidR="00B66182" w:rsidRPr="00DE24B5" w:rsidRDefault="00B66182" w:rsidP="00B62753">
      <w:pPr>
        <w:ind w:firstLine="0"/>
        <w:rPr>
          <w:sz w:val="20"/>
          <w:szCs w:val="28"/>
        </w:rPr>
      </w:pPr>
    </w:p>
    <w:p w14:paraId="63DD3B32" w14:textId="77777777" w:rsidR="007E7847" w:rsidRPr="00DE24B5" w:rsidRDefault="007E7847" w:rsidP="007E7847">
      <w:pPr>
        <w:rPr>
          <w:sz w:val="28"/>
          <w:szCs w:val="28"/>
        </w:rPr>
      </w:pPr>
      <w:r w:rsidRPr="00DE24B5">
        <w:rPr>
          <w:sz w:val="28"/>
          <w:szCs w:val="28"/>
        </w:rPr>
        <w:t>Структура надходжень рентної плати, екологічного податку, місцевих податків і зборів за видами платежів у 2024 році така: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7E7847" w:rsidRPr="00DE24B5" w14:paraId="0F3CC303" w14:textId="77777777" w:rsidTr="001B5CD5">
        <w:trPr>
          <w:trHeight w:val="255"/>
        </w:trPr>
        <w:tc>
          <w:tcPr>
            <w:tcW w:w="7230" w:type="dxa"/>
            <w:shd w:val="clear" w:color="auto" w:fill="auto"/>
            <w:noWrap/>
            <w:vAlign w:val="center"/>
          </w:tcPr>
          <w:p w14:paraId="3934D17E" w14:textId="77777777" w:rsidR="007E7847" w:rsidRPr="00DE24B5" w:rsidRDefault="007E7847" w:rsidP="007E7847">
            <w:pPr>
              <w:ind w:left="175" w:hanging="175"/>
              <w:jc w:val="center"/>
              <w:rPr>
                <w:bCs/>
                <w:szCs w:val="20"/>
              </w:rPr>
            </w:pPr>
            <w:r w:rsidRPr="00DE24B5">
              <w:rPr>
                <w:bCs/>
                <w:szCs w:val="20"/>
              </w:rPr>
              <w:t>Назва платежу</w:t>
            </w:r>
          </w:p>
        </w:tc>
        <w:tc>
          <w:tcPr>
            <w:tcW w:w="2268" w:type="dxa"/>
            <w:vAlign w:val="center"/>
          </w:tcPr>
          <w:p w14:paraId="3A55B0EE" w14:textId="77777777" w:rsidR="007E7847" w:rsidRPr="00DE24B5" w:rsidRDefault="007E7847" w:rsidP="001B5CD5">
            <w:pPr>
              <w:ind w:firstLine="0"/>
              <w:jc w:val="center"/>
              <w:rPr>
                <w:bCs/>
                <w:szCs w:val="20"/>
              </w:rPr>
            </w:pPr>
            <w:r w:rsidRPr="00DE24B5">
              <w:rPr>
                <w:bCs/>
                <w:szCs w:val="20"/>
              </w:rPr>
              <w:t xml:space="preserve">Сума надходжень, </w:t>
            </w:r>
          </w:p>
          <w:p w14:paraId="0471725B" w14:textId="77777777" w:rsidR="007E7847" w:rsidRPr="00DE24B5" w:rsidRDefault="007E7847" w:rsidP="001B5CD5">
            <w:pPr>
              <w:ind w:firstLine="0"/>
              <w:jc w:val="center"/>
              <w:rPr>
                <w:bCs/>
                <w:szCs w:val="20"/>
              </w:rPr>
            </w:pPr>
            <w:r w:rsidRPr="00DE24B5">
              <w:rPr>
                <w:bCs/>
                <w:szCs w:val="20"/>
              </w:rPr>
              <w:t>тис. грн</w:t>
            </w:r>
          </w:p>
        </w:tc>
      </w:tr>
      <w:tr w:rsidR="007E7847" w:rsidRPr="00DE24B5" w14:paraId="22895CF8" w14:textId="77777777" w:rsidTr="001B5CD5">
        <w:trPr>
          <w:trHeight w:val="255"/>
        </w:trPr>
        <w:tc>
          <w:tcPr>
            <w:tcW w:w="7230" w:type="dxa"/>
            <w:shd w:val="clear" w:color="auto" w:fill="auto"/>
            <w:noWrap/>
            <w:vAlign w:val="bottom"/>
            <w:hideMark/>
          </w:tcPr>
          <w:p w14:paraId="2911F52D" w14:textId="77777777" w:rsidR="007E7847" w:rsidRPr="00DE24B5" w:rsidRDefault="007F33BE" w:rsidP="007F33BE">
            <w:pPr>
              <w:ind w:firstLine="0"/>
              <w:rPr>
                <w:bCs/>
                <w:szCs w:val="20"/>
              </w:rPr>
            </w:pPr>
            <w:r w:rsidRPr="00DE24B5">
              <w:rPr>
                <w:bCs/>
                <w:szCs w:val="20"/>
              </w:rPr>
              <w:t>Р</w:t>
            </w:r>
            <w:r w:rsidR="007E7847" w:rsidRPr="00DE24B5">
              <w:rPr>
                <w:bCs/>
                <w:szCs w:val="20"/>
              </w:rPr>
              <w:t>ентна плата за спеціальне використання лісових ресурсів</w:t>
            </w:r>
          </w:p>
        </w:tc>
        <w:tc>
          <w:tcPr>
            <w:tcW w:w="2268" w:type="dxa"/>
            <w:vAlign w:val="center"/>
          </w:tcPr>
          <w:p w14:paraId="30F783D5" w14:textId="77777777" w:rsidR="007E7847" w:rsidRPr="00DE24B5" w:rsidRDefault="007E7847" w:rsidP="001B5CD5">
            <w:pPr>
              <w:ind w:firstLine="0"/>
              <w:jc w:val="center"/>
              <w:rPr>
                <w:bCs/>
                <w:szCs w:val="20"/>
              </w:rPr>
            </w:pPr>
            <w:r w:rsidRPr="00DE24B5">
              <w:rPr>
                <w:bCs/>
                <w:szCs w:val="20"/>
              </w:rPr>
              <w:t>56 508,4</w:t>
            </w:r>
          </w:p>
        </w:tc>
      </w:tr>
      <w:tr w:rsidR="007E7847" w:rsidRPr="00DE24B5" w14:paraId="160AEAB9" w14:textId="77777777" w:rsidTr="001B5CD5">
        <w:trPr>
          <w:trHeight w:val="255"/>
        </w:trPr>
        <w:tc>
          <w:tcPr>
            <w:tcW w:w="7230" w:type="dxa"/>
            <w:shd w:val="clear" w:color="auto" w:fill="auto"/>
            <w:noWrap/>
            <w:vAlign w:val="bottom"/>
            <w:hideMark/>
          </w:tcPr>
          <w:p w14:paraId="0AC060BA" w14:textId="77777777" w:rsidR="007E7847" w:rsidRPr="00DE24B5" w:rsidRDefault="007E7847" w:rsidP="007F33BE">
            <w:pPr>
              <w:ind w:firstLine="0"/>
              <w:rPr>
                <w:bCs/>
                <w:szCs w:val="20"/>
              </w:rPr>
            </w:pPr>
            <w:r w:rsidRPr="00DE24B5">
              <w:rPr>
                <w:bCs/>
                <w:szCs w:val="20"/>
              </w:rPr>
              <w:t>Рентна плата за спеціальне використання води</w:t>
            </w:r>
          </w:p>
        </w:tc>
        <w:tc>
          <w:tcPr>
            <w:tcW w:w="2268" w:type="dxa"/>
            <w:vAlign w:val="center"/>
          </w:tcPr>
          <w:p w14:paraId="114B6FC1" w14:textId="77777777" w:rsidR="007E7847" w:rsidRPr="00DE24B5" w:rsidRDefault="007E7847" w:rsidP="001B5CD5">
            <w:pPr>
              <w:ind w:firstLine="0"/>
              <w:jc w:val="center"/>
              <w:rPr>
                <w:bCs/>
                <w:szCs w:val="20"/>
              </w:rPr>
            </w:pPr>
            <w:r w:rsidRPr="00DE24B5">
              <w:rPr>
                <w:bCs/>
                <w:szCs w:val="20"/>
              </w:rPr>
              <w:t>8 246,4</w:t>
            </w:r>
          </w:p>
        </w:tc>
      </w:tr>
      <w:tr w:rsidR="007E7847" w:rsidRPr="00DE24B5" w14:paraId="7E120B41" w14:textId="77777777" w:rsidTr="001B5CD5">
        <w:trPr>
          <w:trHeight w:val="255"/>
        </w:trPr>
        <w:tc>
          <w:tcPr>
            <w:tcW w:w="7230" w:type="dxa"/>
            <w:shd w:val="clear" w:color="auto" w:fill="auto"/>
            <w:noWrap/>
            <w:vAlign w:val="bottom"/>
            <w:hideMark/>
          </w:tcPr>
          <w:p w14:paraId="3BDB8A1B" w14:textId="77777777" w:rsidR="007E7847" w:rsidRPr="00DE24B5" w:rsidRDefault="007E7847" w:rsidP="007F33BE">
            <w:pPr>
              <w:ind w:firstLine="0"/>
              <w:rPr>
                <w:bCs/>
                <w:szCs w:val="20"/>
              </w:rPr>
            </w:pPr>
            <w:r w:rsidRPr="00DE24B5">
              <w:rPr>
                <w:bCs/>
                <w:szCs w:val="20"/>
              </w:rPr>
              <w:t>Рентна плата за користування надрами</w:t>
            </w:r>
          </w:p>
        </w:tc>
        <w:tc>
          <w:tcPr>
            <w:tcW w:w="2268" w:type="dxa"/>
            <w:vAlign w:val="center"/>
          </w:tcPr>
          <w:p w14:paraId="704E11E9" w14:textId="77777777" w:rsidR="007E7847" w:rsidRPr="00DE24B5" w:rsidRDefault="007E7847" w:rsidP="001B5CD5">
            <w:pPr>
              <w:ind w:firstLine="0"/>
              <w:jc w:val="center"/>
              <w:rPr>
                <w:bCs/>
                <w:szCs w:val="20"/>
              </w:rPr>
            </w:pPr>
            <w:r w:rsidRPr="00DE24B5">
              <w:rPr>
                <w:bCs/>
                <w:szCs w:val="20"/>
              </w:rPr>
              <w:t>222</w:t>
            </w:r>
            <w:r w:rsidR="001B5CD5" w:rsidRPr="00DE24B5">
              <w:rPr>
                <w:bCs/>
                <w:szCs w:val="20"/>
              </w:rPr>
              <w:t> </w:t>
            </w:r>
            <w:r w:rsidRPr="00DE24B5">
              <w:rPr>
                <w:bCs/>
                <w:szCs w:val="20"/>
              </w:rPr>
              <w:t>713,5</w:t>
            </w:r>
          </w:p>
        </w:tc>
      </w:tr>
      <w:tr w:rsidR="007E7847" w:rsidRPr="00DE24B5" w14:paraId="0738E28A" w14:textId="77777777" w:rsidTr="001B5CD5">
        <w:trPr>
          <w:trHeight w:val="255"/>
        </w:trPr>
        <w:tc>
          <w:tcPr>
            <w:tcW w:w="7230" w:type="dxa"/>
            <w:shd w:val="clear" w:color="auto" w:fill="auto"/>
            <w:noWrap/>
            <w:vAlign w:val="bottom"/>
            <w:hideMark/>
          </w:tcPr>
          <w:p w14:paraId="1546C74F" w14:textId="77777777" w:rsidR="007E7847" w:rsidRPr="00DE24B5" w:rsidRDefault="007E7847" w:rsidP="007F33BE">
            <w:pPr>
              <w:ind w:firstLine="0"/>
              <w:rPr>
                <w:bCs/>
                <w:szCs w:val="20"/>
              </w:rPr>
            </w:pPr>
            <w:r w:rsidRPr="00DE24B5">
              <w:rPr>
                <w:bCs/>
                <w:szCs w:val="20"/>
              </w:rPr>
              <w:t>Плата за землю  з юридичних осіб</w:t>
            </w:r>
          </w:p>
        </w:tc>
        <w:tc>
          <w:tcPr>
            <w:tcW w:w="2268" w:type="dxa"/>
            <w:vAlign w:val="center"/>
          </w:tcPr>
          <w:p w14:paraId="5758DD91" w14:textId="77777777" w:rsidR="007E7847" w:rsidRPr="00DE24B5" w:rsidRDefault="007E7847" w:rsidP="001B5CD5">
            <w:pPr>
              <w:ind w:firstLine="0"/>
              <w:jc w:val="center"/>
              <w:rPr>
                <w:bCs/>
                <w:szCs w:val="20"/>
              </w:rPr>
            </w:pPr>
            <w:r w:rsidRPr="00DE24B5">
              <w:rPr>
                <w:bCs/>
                <w:szCs w:val="20"/>
              </w:rPr>
              <w:t>764</w:t>
            </w:r>
            <w:r w:rsidR="001B5CD5" w:rsidRPr="00DE24B5">
              <w:rPr>
                <w:bCs/>
                <w:szCs w:val="20"/>
              </w:rPr>
              <w:t> </w:t>
            </w:r>
            <w:r w:rsidRPr="00DE24B5">
              <w:rPr>
                <w:bCs/>
                <w:szCs w:val="20"/>
              </w:rPr>
              <w:t>225,8</w:t>
            </w:r>
          </w:p>
        </w:tc>
      </w:tr>
      <w:tr w:rsidR="007E7847" w:rsidRPr="00DE24B5" w14:paraId="081DACC4" w14:textId="77777777" w:rsidTr="001B5CD5">
        <w:trPr>
          <w:trHeight w:val="255"/>
        </w:trPr>
        <w:tc>
          <w:tcPr>
            <w:tcW w:w="7230" w:type="dxa"/>
            <w:shd w:val="clear" w:color="auto" w:fill="auto"/>
            <w:noWrap/>
            <w:vAlign w:val="bottom"/>
            <w:hideMark/>
          </w:tcPr>
          <w:p w14:paraId="2C5779F6" w14:textId="77777777" w:rsidR="007E7847" w:rsidRPr="00DE24B5" w:rsidRDefault="007E7847" w:rsidP="007F33BE">
            <w:pPr>
              <w:ind w:firstLine="0"/>
              <w:rPr>
                <w:bCs/>
                <w:szCs w:val="20"/>
              </w:rPr>
            </w:pPr>
            <w:r w:rsidRPr="00DE24B5">
              <w:rPr>
                <w:bCs/>
                <w:szCs w:val="20"/>
              </w:rPr>
              <w:t>Місцеві податки і збори з юридичних осіб, в тому числі єдиний податок, крім плати за землю</w:t>
            </w:r>
          </w:p>
        </w:tc>
        <w:tc>
          <w:tcPr>
            <w:tcW w:w="2268" w:type="dxa"/>
            <w:vAlign w:val="center"/>
          </w:tcPr>
          <w:p w14:paraId="32EEA431" w14:textId="77777777" w:rsidR="007E7847" w:rsidRPr="00DE24B5" w:rsidRDefault="007E7847" w:rsidP="001B5CD5">
            <w:pPr>
              <w:ind w:firstLine="0"/>
              <w:jc w:val="center"/>
              <w:rPr>
                <w:bCs/>
                <w:szCs w:val="20"/>
              </w:rPr>
            </w:pPr>
            <w:r w:rsidRPr="00DE24B5">
              <w:rPr>
                <w:bCs/>
                <w:szCs w:val="20"/>
              </w:rPr>
              <w:t>416</w:t>
            </w:r>
            <w:r w:rsidR="001B5CD5" w:rsidRPr="00DE24B5">
              <w:rPr>
                <w:bCs/>
                <w:szCs w:val="20"/>
              </w:rPr>
              <w:t> </w:t>
            </w:r>
            <w:r w:rsidRPr="00DE24B5">
              <w:rPr>
                <w:bCs/>
                <w:szCs w:val="20"/>
              </w:rPr>
              <w:t>538,4</w:t>
            </w:r>
          </w:p>
        </w:tc>
      </w:tr>
      <w:tr w:rsidR="007E7847" w:rsidRPr="00DE24B5" w14:paraId="105E3490" w14:textId="77777777" w:rsidTr="001B5CD5">
        <w:trPr>
          <w:trHeight w:val="255"/>
        </w:trPr>
        <w:tc>
          <w:tcPr>
            <w:tcW w:w="7230" w:type="dxa"/>
            <w:shd w:val="clear" w:color="auto" w:fill="auto"/>
            <w:noWrap/>
            <w:vAlign w:val="bottom"/>
            <w:hideMark/>
          </w:tcPr>
          <w:p w14:paraId="7579A12F" w14:textId="77777777" w:rsidR="007E7847" w:rsidRPr="00DE24B5" w:rsidRDefault="007E7847" w:rsidP="001B5CD5">
            <w:pPr>
              <w:ind w:firstLine="0"/>
              <w:rPr>
                <w:bCs/>
                <w:szCs w:val="20"/>
              </w:rPr>
            </w:pPr>
            <w:r w:rsidRPr="00DE24B5">
              <w:rPr>
                <w:bCs/>
                <w:szCs w:val="20"/>
              </w:rPr>
              <w:t>Екологічний податок</w:t>
            </w:r>
          </w:p>
        </w:tc>
        <w:tc>
          <w:tcPr>
            <w:tcW w:w="2268" w:type="dxa"/>
            <w:vAlign w:val="center"/>
          </w:tcPr>
          <w:p w14:paraId="56297AF0" w14:textId="77777777" w:rsidR="007E7847" w:rsidRPr="00DE24B5" w:rsidRDefault="007E7847" w:rsidP="001B5CD5">
            <w:pPr>
              <w:ind w:firstLine="0"/>
              <w:jc w:val="center"/>
              <w:rPr>
                <w:bCs/>
                <w:szCs w:val="20"/>
              </w:rPr>
            </w:pPr>
            <w:r w:rsidRPr="00DE24B5">
              <w:rPr>
                <w:bCs/>
                <w:szCs w:val="20"/>
              </w:rPr>
              <w:t>158</w:t>
            </w:r>
            <w:r w:rsidR="001B5CD5" w:rsidRPr="00DE24B5">
              <w:rPr>
                <w:bCs/>
                <w:szCs w:val="20"/>
              </w:rPr>
              <w:t> </w:t>
            </w:r>
            <w:r w:rsidRPr="00DE24B5">
              <w:rPr>
                <w:bCs/>
                <w:szCs w:val="20"/>
              </w:rPr>
              <w:t>717,4</w:t>
            </w:r>
          </w:p>
        </w:tc>
      </w:tr>
    </w:tbl>
    <w:p w14:paraId="091336F5" w14:textId="77777777" w:rsidR="00B62753" w:rsidRPr="00DE24B5" w:rsidRDefault="00B62753" w:rsidP="00B62753">
      <w:pPr>
        <w:ind w:firstLine="0"/>
        <w:rPr>
          <w:sz w:val="28"/>
          <w:szCs w:val="28"/>
        </w:rPr>
      </w:pPr>
    </w:p>
    <w:p w14:paraId="413002C9" w14:textId="77777777" w:rsidR="00B62753" w:rsidRPr="00DE24B5" w:rsidRDefault="001B5CD5" w:rsidP="00B62753">
      <w:pPr>
        <w:ind w:firstLine="0"/>
        <w:rPr>
          <w:sz w:val="28"/>
          <w:szCs w:val="28"/>
        </w:rPr>
      </w:pPr>
      <w:r w:rsidRPr="00DE24B5">
        <w:rPr>
          <w:noProof/>
        </w:rPr>
        <w:drawing>
          <wp:inline distT="0" distB="0" distL="0" distR="0" wp14:anchorId="14A76C6A" wp14:editId="75F6DE0B">
            <wp:extent cx="6120130" cy="3486942"/>
            <wp:effectExtent l="0" t="0" r="13970" b="18415"/>
            <wp:docPr id="22" name="Діагра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E7B22F" w14:textId="77777777" w:rsidR="00300576" w:rsidRPr="00DE24B5" w:rsidRDefault="00300576" w:rsidP="00300576">
      <w:pPr>
        <w:rPr>
          <w:color w:val="0D0D0D" w:themeColor="text1" w:themeTint="F2"/>
          <w:sz w:val="28"/>
        </w:rPr>
      </w:pPr>
      <w:r w:rsidRPr="00DE24B5">
        <w:rPr>
          <w:color w:val="0D0D0D" w:themeColor="text1" w:themeTint="F2"/>
          <w:sz w:val="28"/>
        </w:rPr>
        <w:lastRenderedPageBreak/>
        <w:t xml:space="preserve">У 2024 році до місцевого бюджету надійшло </w:t>
      </w:r>
      <w:r w:rsidR="0064217C" w:rsidRPr="00DE24B5">
        <w:rPr>
          <w:color w:val="0D0D0D" w:themeColor="text1" w:themeTint="F2"/>
          <w:sz w:val="28"/>
        </w:rPr>
        <w:t>211</w:t>
      </w:r>
      <w:r w:rsidRPr="00DE24B5">
        <w:rPr>
          <w:color w:val="0D0D0D" w:themeColor="text1" w:themeTint="F2"/>
          <w:sz w:val="28"/>
        </w:rPr>
        <w:t>,</w:t>
      </w:r>
      <w:r w:rsidR="0064217C" w:rsidRPr="00DE24B5">
        <w:rPr>
          <w:color w:val="0D0D0D" w:themeColor="text1" w:themeTint="F2"/>
          <w:sz w:val="28"/>
        </w:rPr>
        <w:t>2</w:t>
      </w:r>
      <w:r w:rsidRPr="00DE24B5">
        <w:rPr>
          <w:color w:val="0D0D0D" w:themeColor="text1" w:themeTint="F2"/>
          <w:sz w:val="28"/>
        </w:rPr>
        <w:t xml:space="preserve"> млн грн єдиного податку </w:t>
      </w:r>
      <w:r w:rsidRPr="00DE24B5">
        <w:rPr>
          <w:bCs/>
          <w:spacing w:val="-3"/>
          <w:sz w:val="28"/>
          <w:szCs w:val="28"/>
        </w:rPr>
        <w:t xml:space="preserve">з юридичних осіб </w:t>
      </w:r>
      <w:r w:rsidRPr="00DE24B5">
        <w:rPr>
          <w:color w:val="0D0D0D" w:themeColor="text1" w:themeTint="F2"/>
          <w:sz w:val="28"/>
        </w:rPr>
        <w:t>третьої групи, рівень виконання доведеного показника становив 1</w:t>
      </w:r>
      <w:r w:rsidR="0064217C" w:rsidRPr="00DE24B5">
        <w:rPr>
          <w:color w:val="0D0D0D" w:themeColor="text1" w:themeTint="F2"/>
          <w:sz w:val="28"/>
        </w:rPr>
        <w:t>44</w:t>
      </w:r>
      <w:r w:rsidRPr="00DE24B5">
        <w:rPr>
          <w:color w:val="0D0D0D" w:themeColor="text1" w:themeTint="F2"/>
          <w:sz w:val="28"/>
        </w:rPr>
        <w:t>,</w:t>
      </w:r>
      <w:r w:rsidR="0064217C" w:rsidRPr="00DE24B5">
        <w:rPr>
          <w:color w:val="0D0D0D" w:themeColor="text1" w:themeTint="F2"/>
          <w:sz w:val="28"/>
        </w:rPr>
        <w:t>6</w:t>
      </w:r>
      <w:r w:rsidRPr="00DE24B5">
        <w:rPr>
          <w:color w:val="0D0D0D" w:themeColor="text1" w:themeTint="F2"/>
          <w:sz w:val="28"/>
        </w:rPr>
        <w:t xml:space="preserve"> відсотка. </w:t>
      </w:r>
    </w:p>
    <w:p w14:paraId="78AB94C1" w14:textId="77777777" w:rsidR="00300576" w:rsidRPr="00DE24B5" w:rsidRDefault="00300576" w:rsidP="00300576">
      <w:pPr>
        <w:rPr>
          <w:color w:val="0D0D0D" w:themeColor="text1" w:themeTint="F2"/>
          <w:sz w:val="28"/>
        </w:rPr>
      </w:pPr>
      <w:r w:rsidRPr="00DE24B5">
        <w:rPr>
          <w:color w:val="0D0D0D" w:themeColor="text1" w:themeTint="F2"/>
          <w:sz w:val="28"/>
        </w:rPr>
        <w:t xml:space="preserve">Надходження єдиного податку </w:t>
      </w:r>
      <w:r w:rsidRPr="00DE24B5">
        <w:rPr>
          <w:bCs/>
          <w:spacing w:val="-3"/>
          <w:sz w:val="28"/>
          <w:szCs w:val="28"/>
        </w:rPr>
        <w:t>з юридичних осіб</w:t>
      </w:r>
      <w:r w:rsidRPr="00DE24B5">
        <w:rPr>
          <w:color w:val="0D0D0D" w:themeColor="text1" w:themeTint="F2"/>
          <w:sz w:val="28"/>
        </w:rPr>
        <w:t xml:space="preserve"> четвертої групи у 2024 році до місцевого бюджету становили </w:t>
      </w:r>
      <w:r w:rsidR="001B2084" w:rsidRPr="00DE24B5">
        <w:rPr>
          <w:color w:val="0D0D0D" w:themeColor="text1" w:themeTint="F2"/>
          <w:sz w:val="28"/>
        </w:rPr>
        <w:t>50</w:t>
      </w:r>
      <w:r w:rsidRPr="00DE24B5">
        <w:rPr>
          <w:color w:val="0D0D0D" w:themeColor="text1" w:themeTint="F2"/>
          <w:sz w:val="28"/>
        </w:rPr>
        <w:t>,</w:t>
      </w:r>
      <w:r w:rsidR="001B2084" w:rsidRPr="00DE24B5">
        <w:rPr>
          <w:color w:val="0D0D0D" w:themeColor="text1" w:themeTint="F2"/>
          <w:sz w:val="28"/>
        </w:rPr>
        <w:t>9</w:t>
      </w:r>
      <w:r w:rsidRPr="00DE24B5">
        <w:rPr>
          <w:color w:val="0D0D0D" w:themeColor="text1" w:themeTint="F2"/>
          <w:sz w:val="28"/>
        </w:rPr>
        <w:t xml:space="preserve"> млн грн, рівень виконання – 1</w:t>
      </w:r>
      <w:r w:rsidR="001B2084" w:rsidRPr="00DE24B5">
        <w:rPr>
          <w:color w:val="0D0D0D" w:themeColor="text1" w:themeTint="F2"/>
          <w:sz w:val="28"/>
        </w:rPr>
        <w:t>10</w:t>
      </w:r>
      <w:r w:rsidRPr="00DE24B5">
        <w:rPr>
          <w:color w:val="0D0D0D" w:themeColor="text1" w:themeTint="F2"/>
          <w:sz w:val="28"/>
        </w:rPr>
        <w:t>,</w:t>
      </w:r>
      <w:r w:rsidR="001B2084" w:rsidRPr="00DE24B5">
        <w:rPr>
          <w:color w:val="0D0D0D" w:themeColor="text1" w:themeTint="F2"/>
          <w:sz w:val="28"/>
        </w:rPr>
        <w:t>7</w:t>
      </w:r>
      <w:r w:rsidRPr="00DE24B5">
        <w:rPr>
          <w:color w:val="0D0D0D" w:themeColor="text1" w:themeTint="F2"/>
          <w:sz w:val="28"/>
        </w:rPr>
        <w:t xml:space="preserve"> відс., додатково надійшло </w:t>
      </w:r>
      <w:r w:rsidR="001B2084" w:rsidRPr="00DE24B5">
        <w:rPr>
          <w:color w:val="0D0D0D" w:themeColor="text1" w:themeTint="F2"/>
          <w:sz w:val="28"/>
        </w:rPr>
        <w:t>4</w:t>
      </w:r>
      <w:r w:rsidRPr="00DE24B5">
        <w:rPr>
          <w:color w:val="0D0D0D" w:themeColor="text1" w:themeTint="F2"/>
          <w:sz w:val="28"/>
        </w:rPr>
        <w:t>,</w:t>
      </w:r>
      <w:r w:rsidR="001B2084" w:rsidRPr="00DE24B5">
        <w:rPr>
          <w:color w:val="0D0D0D" w:themeColor="text1" w:themeTint="F2"/>
          <w:sz w:val="28"/>
        </w:rPr>
        <w:t>9</w:t>
      </w:r>
      <w:r w:rsidRPr="00DE24B5">
        <w:rPr>
          <w:color w:val="0D0D0D" w:themeColor="text1" w:themeTint="F2"/>
          <w:sz w:val="28"/>
        </w:rPr>
        <w:t xml:space="preserve"> млн гривень.</w:t>
      </w:r>
    </w:p>
    <w:p w14:paraId="6976AE97" w14:textId="2BB292BF" w:rsidR="00D93F21" w:rsidRPr="00DE24B5" w:rsidRDefault="00D93F21" w:rsidP="00D93F21">
      <w:pPr>
        <w:rPr>
          <w:sz w:val="28"/>
          <w:szCs w:val="28"/>
        </w:rPr>
      </w:pPr>
      <w:r w:rsidRPr="00DE24B5">
        <w:rPr>
          <w:color w:val="0D0D0D" w:themeColor="text1" w:themeTint="F2"/>
          <w:sz w:val="28"/>
        </w:rPr>
        <w:t xml:space="preserve">Надходження єдиного податку </w:t>
      </w:r>
      <w:r w:rsidRPr="00DE24B5">
        <w:rPr>
          <w:bCs/>
          <w:spacing w:val="-3"/>
          <w:sz w:val="28"/>
          <w:szCs w:val="28"/>
        </w:rPr>
        <w:t>з фізичних осіб</w:t>
      </w:r>
      <w:r w:rsidRPr="00DE24B5">
        <w:rPr>
          <w:color w:val="0D0D0D" w:themeColor="text1" w:themeTint="F2"/>
          <w:sz w:val="28"/>
        </w:rPr>
        <w:t xml:space="preserve"> у 2024 році до місцевого бюджету становили </w:t>
      </w:r>
      <w:r w:rsidR="0030613C" w:rsidRPr="00DE24B5">
        <w:rPr>
          <w:color w:val="0D0D0D" w:themeColor="text1" w:themeTint="F2"/>
          <w:sz w:val="28"/>
        </w:rPr>
        <w:t>1432</w:t>
      </w:r>
      <w:r w:rsidRPr="00DE24B5">
        <w:rPr>
          <w:color w:val="0D0D0D" w:themeColor="text1" w:themeTint="F2"/>
          <w:sz w:val="28"/>
        </w:rPr>
        <w:t>,</w:t>
      </w:r>
      <w:r w:rsidR="0030613C" w:rsidRPr="00DE24B5">
        <w:rPr>
          <w:color w:val="0D0D0D" w:themeColor="text1" w:themeTint="F2"/>
          <w:sz w:val="28"/>
        </w:rPr>
        <w:t>6</w:t>
      </w:r>
      <w:r w:rsidRPr="00DE24B5">
        <w:rPr>
          <w:color w:val="0D0D0D" w:themeColor="text1" w:themeTint="F2"/>
          <w:sz w:val="28"/>
        </w:rPr>
        <w:t xml:space="preserve"> млн грн, </w:t>
      </w:r>
      <w:r w:rsidR="0030613C" w:rsidRPr="00DE24B5">
        <w:rPr>
          <w:color w:val="0D0D0D" w:themeColor="text1" w:themeTint="F2"/>
          <w:sz w:val="28"/>
        </w:rPr>
        <w:t>або</w:t>
      </w:r>
      <w:r w:rsidRPr="00DE24B5">
        <w:rPr>
          <w:color w:val="0D0D0D" w:themeColor="text1" w:themeTint="F2"/>
          <w:sz w:val="28"/>
        </w:rPr>
        <w:t xml:space="preserve"> 1</w:t>
      </w:r>
      <w:r w:rsidR="0030613C" w:rsidRPr="00DE24B5">
        <w:rPr>
          <w:color w:val="0D0D0D" w:themeColor="text1" w:themeTint="F2"/>
          <w:sz w:val="28"/>
        </w:rPr>
        <w:t>11</w:t>
      </w:r>
      <w:r w:rsidRPr="00DE24B5">
        <w:rPr>
          <w:color w:val="0D0D0D" w:themeColor="text1" w:themeTint="F2"/>
          <w:sz w:val="28"/>
        </w:rPr>
        <w:t>,</w:t>
      </w:r>
      <w:r w:rsidR="0030613C" w:rsidRPr="00DE24B5">
        <w:rPr>
          <w:color w:val="0D0D0D" w:themeColor="text1" w:themeTint="F2"/>
          <w:sz w:val="28"/>
        </w:rPr>
        <w:t>6</w:t>
      </w:r>
      <w:r w:rsidRPr="00DE24B5">
        <w:rPr>
          <w:color w:val="0D0D0D" w:themeColor="text1" w:themeTint="F2"/>
          <w:sz w:val="28"/>
        </w:rPr>
        <w:t xml:space="preserve"> відс.</w:t>
      </w:r>
      <w:r w:rsidR="00A948C1" w:rsidRPr="00DE24B5">
        <w:rPr>
          <w:color w:val="0D0D0D" w:themeColor="text1" w:themeTint="F2"/>
          <w:sz w:val="28"/>
        </w:rPr>
        <w:t xml:space="preserve"> доведеного завдання</w:t>
      </w:r>
      <w:r w:rsidRPr="00DE24B5">
        <w:rPr>
          <w:color w:val="0D0D0D" w:themeColor="text1" w:themeTint="F2"/>
          <w:sz w:val="28"/>
        </w:rPr>
        <w:t>, додатково надійшло 4,9 млн гривень.</w:t>
      </w:r>
      <w:r w:rsidR="0030613C" w:rsidRPr="00DE24B5">
        <w:rPr>
          <w:color w:val="0D0D0D" w:themeColor="text1" w:themeTint="F2"/>
          <w:sz w:val="28"/>
        </w:rPr>
        <w:t xml:space="preserve"> </w:t>
      </w:r>
      <w:r w:rsidR="0030613C" w:rsidRPr="00DE24B5">
        <w:rPr>
          <w:sz w:val="28"/>
          <w:szCs w:val="28"/>
        </w:rPr>
        <w:t xml:space="preserve">Надходження у порівнянні з минулим </w:t>
      </w:r>
      <w:r w:rsidR="00DE24B5" w:rsidRPr="00DE24B5">
        <w:rPr>
          <w:sz w:val="28"/>
          <w:szCs w:val="28"/>
        </w:rPr>
        <w:t>роком</w:t>
      </w:r>
      <w:r w:rsidR="0030613C" w:rsidRPr="00DE24B5">
        <w:rPr>
          <w:sz w:val="28"/>
          <w:szCs w:val="28"/>
        </w:rPr>
        <w:t xml:space="preserve"> збільшилося на 413,8 млн гривень.</w:t>
      </w:r>
    </w:p>
    <w:p w14:paraId="0914C813" w14:textId="77777777" w:rsidR="00517A17" w:rsidRPr="00DE24B5" w:rsidRDefault="00CA4745" w:rsidP="00517A17">
      <w:pPr>
        <w:rPr>
          <w:sz w:val="28"/>
          <w:szCs w:val="28"/>
        </w:rPr>
      </w:pPr>
      <w:r w:rsidRPr="00DE24B5">
        <w:rPr>
          <w:sz w:val="28"/>
          <w:szCs w:val="28"/>
        </w:rPr>
        <w:t xml:space="preserve">Показник доходів </w:t>
      </w:r>
      <w:r w:rsidR="00517A17" w:rsidRPr="00DE24B5">
        <w:rPr>
          <w:sz w:val="28"/>
          <w:szCs w:val="28"/>
        </w:rPr>
        <w:t xml:space="preserve">по земельному податку </w:t>
      </w:r>
      <w:r w:rsidRPr="00DE24B5">
        <w:rPr>
          <w:sz w:val="28"/>
          <w:szCs w:val="28"/>
        </w:rPr>
        <w:t>з фізичних осіб</w:t>
      </w:r>
      <w:r w:rsidR="00517A17" w:rsidRPr="00DE24B5">
        <w:rPr>
          <w:sz w:val="28"/>
          <w:szCs w:val="28"/>
        </w:rPr>
        <w:t xml:space="preserve"> </w:t>
      </w:r>
      <w:r w:rsidRPr="00DE24B5">
        <w:rPr>
          <w:sz w:val="28"/>
          <w:szCs w:val="28"/>
        </w:rPr>
        <w:t xml:space="preserve">виконаний на 101,2 відс., до бюджету </w:t>
      </w:r>
      <w:r w:rsidR="00517A17" w:rsidRPr="00DE24B5">
        <w:rPr>
          <w:sz w:val="28"/>
          <w:szCs w:val="28"/>
        </w:rPr>
        <w:t xml:space="preserve">надійшло 161,8 млн </w:t>
      </w:r>
      <w:r w:rsidRPr="00DE24B5">
        <w:rPr>
          <w:sz w:val="28"/>
          <w:szCs w:val="28"/>
        </w:rPr>
        <w:t xml:space="preserve">гривень. </w:t>
      </w:r>
      <w:r w:rsidR="00517A17" w:rsidRPr="00DE24B5">
        <w:rPr>
          <w:sz w:val="28"/>
          <w:szCs w:val="28"/>
        </w:rPr>
        <w:t>Надходження в порівнянні з аналогічним періодом минулого року збільшилися на 15,4</w:t>
      </w:r>
      <w:r w:rsidRPr="00DE24B5">
        <w:rPr>
          <w:sz w:val="28"/>
          <w:szCs w:val="28"/>
        </w:rPr>
        <w:t xml:space="preserve"> млн</w:t>
      </w:r>
      <w:r w:rsidR="00517A17" w:rsidRPr="00DE24B5">
        <w:rPr>
          <w:sz w:val="28"/>
          <w:szCs w:val="28"/>
        </w:rPr>
        <w:t xml:space="preserve"> гривень.</w:t>
      </w:r>
    </w:p>
    <w:p w14:paraId="7D4C45FC" w14:textId="77777777" w:rsidR="00517A17" w:rsidRPr="00DE24B5" w:rsidRDefault="00EE4381" w:rsidP="00D93F21">
      <w:pPr>
        <w:rPr>
          <w:color w:val="0D0D0D" w:themeColor="text1" w:themeTint="F2"/>
          <w:sz w:val="28"/>
          <w:szCs w:val="28"/>
        </w:rPr>
      </w:pPr>
      <w:r w:rsidRPr="00DE24B5">
        <w:rPr>
          <w:sz w:val="28"/>
          <w:szCs w:val="28"/>
        </w:rPr>
        <w:t>Надходження туристичного збору з фізичних осіб становили 21,1</w:t>
      </w:r>
      <w:r w:rsidR="00A948C1" w:rsidRPr="00DE24B5">
        <w:rPr>
          <w:sz w:val="28"/>
          <w:szCs w:val="28"/>
        </w:rPr>
        <w:t> </w:t>
      </w:r>
      <w:r w:rsidRPr="00DE24B5">
        <w:rPr>
          <w:sz w:val="28"/>
          <w:szCs w:val="28"/>
        </w:rPr>
        <w:t>млн</w:t>
      </w:r>
      <w:r w:rsidR="00A948C1" w:rsidRPr="00DE24B5">
        <w:rPr>
          <w:sz w:val="28"/>
          <w:szCs w:val="28"/>
        </w:rPr>
        <w:t> </w:t>
      </w:r>
      <w:r w:rsidRPr="00DE24B5">
        <w:rPr>
          <w:sz w:val="28"/>
          <w:szCs w:val="28"/>
        </w:rPr>
        <w:t xml:space="preserve">грн, </w:t>
      </w:r>
      <w:r w:rsidR="00A948C1" w:rsidRPr="00DE24B5">
        <w:rPr>
          <w:sz w:val="28"/>
          <w:szCs w:val="28"/>
        </w:rPr>
        <w:t xml:space="preserve">рівень </w:t>
      </w:r>
      <w:r w:rsidRPr="00DE24B5">
        <w:rPr>
          <w:sz w:val="28"/>
          <w:szCs w:val="28"/>
        </w:rPr>
        <w:t xml:space="preserve">виконання </w:t>
      </w:r>
      <w:r w:rsidR="00A948C1" w:rsidRPr="00DE24B5">
        <w:rPr>
          <w:sz w:val="28"/>
          <w:szCs w:val="28"/>
        </w:rPr>
        <w:t>–</w:t>
      </w:r>
      <w:r w:rsidRPr="00DE24B5">
        <w:rPr>
          <w:sz w:val="28"/>
          <w:szCs w:val="28"/>
        </w:rPr>
        <w:t xml:space="preserve"> 100,5 відсотка. Надходження в порівнянні з аналогічним періодом минулого року збільшилися на 7,4 млн гривень.</w:t>
      </w:r>
    </w:p>
    <w:p w14:paraId="7225C084" w14:textId="77777777" w:rsidR="0024108F" w:rsidRPr="00DE24B5" w:rsidRDefault="0024108F" w:rsidP="0024108F">
      <w:pPr>
        <w:rPr>
          <w:sz w:val="28"/>
          <w:szCs w:val="28"/>
        </w:rPr>
      </w:pPr>
      <w:r w:rsidRPr="00DE24B5">
        <w:rPr>
          <w:sz w:val="28"/>
          <w:szCs w:val="28"/>
        </w:rPr>
        <w:t xml:space="preserve">Податку на нерухоме майно,відмінне від земельної ділянки у 2024 році надійшло </w:t>
      </w:r>
      <w:r w:rsidR="00FF0F73" w:rsidRPr="00DE24B5">
        <w:rPr>
          <w:sz w:val="28"/>
          <w:szCs w:val="28"/>
        </w:rPr>
        <w:t>200,4</w:t>
      </w:r>
      <w:r w:rsidRPr="00DE24B5">
        <w:rPr>
          <w:sz w:val="28"/>
          <w:szCs w:val="28"/>
        </w:rPr>
        <w:t xml:space="preserve"> млн грн , що становить 100,7 відс. доведеного завдання. Надходження в порівнянні з аналогічним періодом минулого року збільшилися на 35,4 млн гривень.</w:t>
      </w:r>
    </w:p>
    <w:p w14:paraId="2D577E6B" w14:textId="77777777" w:rsidR="006503E7" w:rsidRPr="00DE24B5" w:rsidRDefault="006503E7" w:rsidP="006503E7">
      <w:pPr>
        <w:rPr>
          <w:sz w:val="28"/>
          <w:szCs w:val="28"/>
        </w:rPr>
      </w:pPr>
      <w:r w:rsidRPr="00DE24B5">
        <w:rPr>
          <w:sz w:val="28"/>
          <w:szCs w:val="28"/>
        </w:rPr>
        <w:t xml:space="preserve">Показник доходів по транспортному податку з фізичних осіб </w:t>
      </w:r>
      <w:r w:rsidR="00C71586" w:rsidRPr="00DE24B5">
        <w:rPr>
          <w:sz w:val="28"/>
          <w:szCs w:val="28"/>
        </w:rPr>
        <w:t xml:space="preserve">у 2024 році виконано на 106,8 відс., надходження становили 3,23 млн гривень. </w:t>
      </w:r>
      <w:r w:rsidRPr="00DE24B5">
        <w:rPr>
          <w:sz w:val="28"/>
          <w:szCs w:val="28"/>
        </w:rPr>
        <w:t>Надходження в порівнянні з аналогічним періодом мин</w:t>
      </w:r>
      <w:r w:rsidR="00C71586" w:rsidRPr="00DE24B5">
        <w:rPr>
          <w:sz w:val="28"/>
          <w:szCs w:val="28"/>
        </w:rPr>
        <w:t xml:space="preserve">улого року збільшилися на 93,6 </w:t>
      </w:r>
      <w:r w:rsidRPr="00DE24B5">
        <w:rPr>
          <w:sz w:val="28"/>
          <w:szCs w:val="28"/>
        </w:rPr>
        <w:t>тис. гривень.</w:t>
      </w:r>
    </w:p>
    <w:p w14:paraId="10998918" w14:textId="77777777" w:rsidR="00D90B40" w:rsidRPr="00DE24B5" w:rsidRDefault="00D90B40" w:rsidP="00D90B40">
      <w:pPr>
        <w:rPr>
          <w:sz w:val="28"/>
          <w:szCs w:val="28"/>
        </w:rPr>
      </w:pPr>
      <w:r w:rsidRPr="00DE24B5">
        <w:rPr>
          <w:sz w:val="28"/>
          <w:szCs w:val="28"/>
        </w:rPr>
        <w:t xml:space="preserve">За рахунок вжитих заходів </w:t>
      </w:r>
      <w:r w:rsidR="00263E25" w:rsidRPr="00DE24B5">
        <w:rPr>
          <w:sz w:val="28"/>
          <w:szCs w:val="28"/>
        </w:rPr>
        <w:t>ГУ ДПС</w:t>
      </w:r>
      <w:r w:rsidRPr="00DE24B5">
        <w:rPr>
          <w:sz w:val="28"/>
          <w:szCs w:val="28"/>
        </w:rPr>
        <w:t xml:space="preserve"> у </w:t>
      </w:r>
      <w:r w:rsidR="006D6D02" w:rsidRPr="00DE24B5">
        <w:rPr>
          <w:sz w:val="28"/>
          <w:szCs w:val="28"/>
        </w:rPr>
        <w:t>2024</w:t>
      </w:r>
      <w:r w:rsidRPr="00DE24B5">
        <w:rPr>
          <w:sz w:val="28"/>
          <w:szCs w:val="28"/>
        </w:rPr>
        <w:t xml:space="preserve"> році забезпечено надходження податку на доходи фізичних осіб </w:t>
      </w:r>
      <w:r w:rsidR="00FC274A" w:rsidRPr="00DE24B5">
        <w:rPr>
          <w:sz w:val="28"/>
          <w:szCs w:val="28"/>
        </w:rPr>
        <w:t xml:space="preserve">в сумі </w:t>
      </w:r>
      <w:r w:rsidR="00275000" w:rsidRPr="00DE24B5">
        <w:rPr>
          <w:sz w:val="28"/>
          <w:szCs w:val="28"/>
        </w:rPr>
        <w:t xml:space="preserve">11785,9 </w:t>
      </w:r>
      <w:r w:rsidR="00FC274A" w:rsidRPr="00DE24B5">
        <w:rPr>
          <w:sz w:val="28"/>
          <w:szCs w:val="28"/>
        </w:rPr>
        <w:t>млн</w:t>
      </w:r>
      <w:r w:rsidRPr="00DE24B5">
        <w:rPr>
          <w:sz w:val="28"/>
          <w:szCs w:val="28"/>
        </w:rPr>
        <w:t> грн</w:t>
      </w:r>
      <w:r w:rsidR="00FC274A" w:rsidRPr="00DE24B5">
        <w:rPr>
          <w:sz w:val="28"/>
          <w:szCs w:val="28"/>
        </w:rPr>
        <w:t>,</w:t>
      </w:r>
      <w:r w:rsidR="00E747AE" w:rsidRPr="00DE24B5">
        <w:rPr>
          <w:sz w:val="28"/>
          <w:szCs w:val="28"/>
        </w:rPr>
        <w:t xml:space="preserve"> </w:t>
      </w:r>
      <w:r w:rsidRPr="00DE24B5">
        <w:rPr>
          <w:sz w:val="28"/>
          <w:szCs w:val="28"/>
        </w:rPr>
        <w:t xml:space="preserve">в порівнянні з аналогічним періодом минулого року </w:t>
      </w:r>
      <w:r w:rsidR="00FC274A" w:rsidRPr="00DE24B5">
        <w:rPr>
          <w:sz w:val="28"/>
          <w:szCs w:val="28"/>
        </w:rPr>
        <w:t xml:space="preserve">надходження </w:t>
      </w:r>
      <w:r w:rsidRPr="00DE24B5">
        <w:rPr>
          <w:sz w:val="28"/>
          <w:szCs w:val="28"/>
        </w:rPr>
        <w:t xml:space="preserve">збільшилися на </w:t>
      </w:r>
      <w:r w:rsidR="00275000" w:rsidRPr="00DE24B5">
        <w:rPr>
          <w:sz w:val="28"/>
          <w:szCs w:val="28"/>
        </w:rPr>
        <w:t>1257</w:t>
      </w:r>
      <w:r w:rsidRPr="00DE24B5">
        <w:rPr>
          <w:sz w:val="28"/>
          <w:szCs w:val="28"/>
        </w:rPr>
        <w:t>,</w:t>
      </w:r>
      <w:r w:rsidR="00275000" w:rsidRPr="00DE24B5">
        <w:rPr>
          <w:sz w:val="28"/>
          <w:szCs w:val="28"/>
        </w:rPr>
        <w:t>0 </w:t>
      </w:r>
      <w:r w:rsidR="006177D0" w:rsidRPr="00DE24B5">
        <w:rPr>
          <w:sz w:val="28"/>
          <w:szCs w:val="28"/>
        </w:rPr>
        <w:t>млн</w:t>
      </w:r>
      <w:r w:rsidR="00275000" w:rsidRPr="00DE24B5">
        <w:rPr>
          <w:sz w:val="28"/>
          <w:szCs w:val="28"/>
        </w:rPr>
        <w:t> </w:t>
      </w:r>
      <w:r w:rsidR="006177D0" w:rsidRPr="00DE24B5">
        <w:rPr>
          <w:sz w:val="28"/>
          <w:szCs w:val="28"/>
        </w:rPr>
        <w:t>гривень</w:t>
      </w:r>
      <w:r w:rsidRPr="00DE24B5">
        <w:rPr>
          <w:sz w:val="28"/>
          <w:szCs w:val="28"/>
        </w:rPr>
        <w:t>.</w:t>
      </w:r>
    </w:p>
    <w:p w14:paraId="6D2D165D" w14:textId="77777777" w:rsidR="000F5CEF" w:rsidRPr="00DE24B5" w:rsidRDefault="00D90B40" w:rsidP="000F5CEF">
      <w:pPr>
        <w:rPr>
          <w:sz w:val="28"/>
          <w:szCs w:val="28"/>
        </w:rPr>
      </w:pPr>
      <w:r w:rsidRPr="00DE24B5">
        <w:rPr>
          <w:sz w:val="28"/>
          <w:szCs w:val="28"/>
        </w:rPr>
        <w:t xml:space="preserve">У </w:t>
      </w:r>
      <w:r w:rsidR="006D6D02" w:rsidRPr="00DE24B5">
        <w:rPr>
          <w:sz w:val="28"/>
          <w:szCs w:val="28"/>
        </w:rPr>
        <w:t>2024</w:t>
      </w:r>
      <w:r w:rsidRPr="00DE24B5">
        <w:rPr>
          <w:sz w:val="28"/>
          <w:szCs w:val="28"/>
        </w:rPr>
        <w:t xml:space="preserve"> році забезпечено надходжен</w:t>
      </w:r>
      <w:r w:rsidR="000B376B" w:rsidRPr="00DE24B5">
        <w:rPr>
          <w:sz w:val="28"/>
          <w:szCs w:val="28"/>
        </w:rPr>
        <w:t>ня</w:t>
      </w:r>
      <w:r w:rsidRPr="00DE24B5">
        <w:rPr>
          <w:sz w:val="28"/>
          <w:szCs w:val="28"/>
        </w:rPr>
        <w:t xml:space="preserve"> військового збору у сумі </w:t>
      </w:r>
      <w:r w:rsidR="009A5880" w:rsidRPr="00DE24B5">
        <w:rPr>
          <w:sz w:val="28"/>
          <w:szCs w:val="28"/>
        </w:rPr>
        <w:t>945,2</w:t>
      </w:r>
      <w:r w:rsidR="003023E1" w:rsidRPr="00DE24B5">
        <w:rPr>
          <w:sz w:val="28"/>
          <w:szCs w:val="28"/>
        </w:rPr>
        <w:t> </w:t>
      </w:r>
      <w:r w:rsidRPr="00DE24B5">
        <w:rPr>
          <w:sz w:val="28"/>
          <w:szCs w:val="28"/>
        </w:rPr>
        <w:t>млн</w:t>
      </w:r>
      <w:r w:rsidR="00616234" w:rsidRPr="00DE24B5">
        <w:rPr>
          <w:sz w:val="28"/>
          <w:szCs w:val="28"/>
        </w:rPr>
        <w:t> грн,</w:t>
      </w:r>
      <w:r w:rsidRPr="00DE24B5">
        <w:rPr>
          <w:sz w:val="28"/>
          <w:szCs w:val="28"/>
        </w:rPr>
        <w:t xml:space="preserve"> </w:t>
      </w:r>
      <w:r w:rsidR="00616234" w:rsidRPr="00DE24B5">
        <w:rPr>
          <w:sz w:val="28"/>
          <w:szCs w:val="28"/>
        </w:rPr>
        <w:t>н</w:t>
      </w:r>
      <w:r w:rsidRPr="00DE24B5">
        <w:rPr>
          <w:sz w:val="28"/>
          <w:szCs w:val="28"/>
        </w:rPr>
        <w:t xml:space="preserve">адходження у порівнянні з аналогічним періодом минулого року збільшились на </w:t>
      </w:r>
      <w:r w:rsidR="007230ED" w:rsidRPr="00DE24B5">
        <w:rPr>
          <w:sz w:val="28"/>
          <w:szCs w:val="28"/>
        </w:rPr>
        <w:t>278,4</w:t>
      </w:r>
      <w:r w:rsidR="00624924" w:rsidRPr="00DE24B5">
        <w:rPr>
          <w:sz w:val="28"/>
          <w:szCs w:val="28"/>
        </w:rPr>
        <w:t> </w:t>
      </w:r>
      <w:r w:rsidR="00616234" w:rsidRPr="00DE24B5">
        <w:rPr>
          <w:sz w:val="28"/>
          <w:szCs w:val="28"/>
        </w:rPr>
        <w:t>млн</w:t>
      </w:r>
      <w:r w:rsidR="00624924" w:rsidRPr="00DE24B5">
        <w:rPr>
          <w:sz w:val="28"/>
          <w:szCs w:val="28"/>
        </w:rPr>
        <w:t> </w:t>
      </w:r>
      <w:r w:rsidRPr="00DE24B5">
        <w:rPr>
          <w:sz w:val="28"/>
          <w:szCs w:val="28"/>
        </w:rPr>
        <w:t>гривень.</w:t>
      </w:r>
    </w:p>
    <w:p w14:paraId="75BFD3E9" w14:textId="77777777" w:rsidR="000710DD" w:rsidRPr="00DE24B5" w:rsidRDefault="000710DD" w:rsidP="000710DD">
      <w:pPr>
        <w:ind w:firstLine="0"/>
        <w:rPr>
          <w:sz w:val="28"/>
          <w:szCs w:val="28"/>
        </w:rPr>
      </w:pPr>
      <w:r w:rsidRPr="00DE24B5">
        <w:rPr>
          <w:noProof/>
        </w:rPr>
        <w:drawing>
          <wp:inline distT="0" distB="0" distL="0" distR="0" wp14:anchorId="1AB14D66" wp14:editId="1EF31035">
            <wp:extent cx="5978769" cy="2790092"/>
            <wp:effectExtent l="0" t="0" r="22225" b="10795"/>
            <wp:docPr id="23" name="Діагра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3181A9" w14:textId="77777777" w:rsidR="00FE3B92" w:rsidRPr="00DE24B5" w:rsidRDefault="000F5CEF" w:rsidP="000F5CEF">
      <w:pPr>
        <w:rPr>
          <w:sz w:val="28"/>
          <w:szCs w:val="28"/>
        </w:rPr>
      </w:pPr>
      <w:r w:rsidRPr="00DE24B5">
        <w:rPr>
          <w:sz w:val="28"/>
          <w:szCs w:val="28"/>
        </w:rPr>
        <w:lastRenderedPageBreak/>
        <w:t>В</w:t>
      </w:r>
      <w:r w:rsidR="00473932" w:rsidRPr="00DE24B5">
        <w:rPr>
          <w:sz w:val="28"/>
          <w:szCs w:val="28"/>
        </w:rPr>
        <w:t xml:space="preserve">продовж </w:t>
      </w:r>
      <w:r w:rsidR="003A5E8B" w:rsidRPr="00DE24B5">
        <w:rPr>
          <w:sz w:val="28"/>
          <w:szCs w:val="28"/>
        </w:rPr>
        <w:t>2024 року</w:t>
      </w:r>
      <w:r w:rsidR="00473932" w:rsidRPr="00DE24B5">
        <w:rPr>
          <w:sz w:val="28"/>
          <w:szCs w:val="28"/>
        </w:rPr>
        <w:t xml:space="preserve"> </w:t>
      </w:r>
      <w:r w:rsidRPr="00DE24B5">
        <w:rPr>
          <w:sz w:val="28"/>
          <w:szCs w:val="28"/>
        </w:rPr>
        <w:t>ГУ ДПС</w:t>
      </w:r>
      <w:r w:rsidR="00473932" w:rsidRPr="00DE24B5">
        <w:rPr>
          <w:sz w:val="28"/>
          <w:szCs w:val="28"/>
        </w:rPr>
        <w:t xml:space="preserve"> проведено роботу щодо </w:t>
      </w:r>
      <w:r w:rsidR="00473932" w:rsidRPr="00DE24B5">
        <w:rPr>
          <w:rStyle w:val="FontStyle14"/>
          <w:sz w:val="28"/>
          <w:szCs w:val="28"/>
        </w:rPr>
        <w:t>фізичних осіб, по яких виявлено розбіжності між задекларованими доходами</w:t>
      </w:r>
      <w:r w:rsidR="00473932" w:rsidRPr="00DE24B5">
        <w:t xml:space="preserve">. </w:t>
      </w:r>
      <w:r w:rsidR="00473932" w:rsidRPr="00DE24B5">
        <w:rPr>
          <w:sz w:val="28"/>
          <w:szCs w:val="28"/>
        </w:rPr>
        <w:t xml:space="preserve">Надано запити по </w:t>
      </w:r>
      <w:r w:rsidRPr="00DE24B5">
        <w:rPr>
          <w:sz w:val="28"/>
          <w:szCs w:val="28"/>
        </w:rPr>
        <w:t>4</w:t>
      </w:r>
      <w:r w:rsidR="003A5E8B" w:rsidRPr="00DE24B5">
        <w:rPr>
          <w:sz w:val="28"/>
          <w:szCs w:val="28"/>
        </w:rPr>
        <w:t>70</w:t>
      </w:r>
      <w:r w:rsidR="00473932" w:rsidRPr="00DE24B5">
        <w:rPr>
          <w:sz w:val="28"/>
          <w:szCs w:val="28"/>
        </w:rPr>
        <w:t xml:space="preserve"> СГ щодо можливого виявлення </w:t>
      </w:r>
      <w:r w:rsidR="00473932" w:rsidRPr="00DE24B5">
        <w:rPr>
          <w:rStyle w:val="FontStyle14"/>
          <w:sz w:val="28"/>
          <w:szCs w:val="28"/>
        </w:rPr>
        <w:t>розбіжностей між задекларованими доходами, згідн</w:t>
      </w:r>
      <w:r w:rsidRPr="00DE24B5">
        <w:rPr>
          <w:rStyle w:val="FontStyle14"/>
          <w:sz w:val="28"/>
          <w:szCs w:val="28"/>
        </w:rPr>
        <w:t xml:space="preserve">о поданої звітності за </w:t>
      </w:r>
      <w:r w:rsidR="001F3D94" w:rsidRPr="00DE24B5">
        <w:rPr>
          <w:rStyle w:val="FontStyle14"/>
          <w:sz w:val="28"/>
          <w:szCs w:val="28"/>
        </w:rPr>
        <w:t>2023</w:t>
      </w:r>
      <w:r w:rsidR="00473932" w:rsidRPr="00DE24B5">
        <w:rPr>
          <w:rStyle w:val="FontStyle14"/>
          <w:sz w:val="28"/>
          <w:szCs w:val="28"/>
        </w:rPr>
        <w:t xml:space="preserve"> р</w:t>
      </w:r>
      <w:r w:rsidR="001F3D94" w:rsidRPr="00DE24B5">
        <w:rPr>
          <w:rStyle w:val="FontStyle14"/>
          <w:sz w:val="28"/>
          <w:szCs w:val="28"/>
        </w:rPr>
        <w:t>ік</w:t>
      </w:r>
      <w:r w:rsidR="00473932" w:rsidRPr="00DE24B5">
        <w:rPr>
          <w:rStyle w:val="FontStyle14"/>
          <w:sz w:val="28"/>
          <w:szCs w:val="28"/>
        </w:rPr>
        <w:t xml:space="preserve"> та виплаченими доходами відповідно до податкового розрахунку форми № 4 ДФ.</w:t>
      </w:r>
      <w:r w:rsidR="009E7F62" w:rsidRPr="00DE24B5">
        <w:rPr>
          <w:sz w:val="28"/>
          <w:szCs w:val="28"/>
        </w:rPr>
        <w:t xml:space="preserve">  </w:t>
      </w:r>
    </w:p>
    <w:p w14:paraId="15481F84" w14:textId="0D728062" w:rsidR="0056723B" w:rsidRPr="00DE24B5" w:rsidRDefault="00196866" w:rsidP="0056723B">
      <w:pPr>
        <w:rPr>
          <w:sz w:val="28"/>
          <w:szCs w:val="28"/>
        </w:rPr>
      </w:pPr>
      <w:r w:rsidRPr="00DE24B5">
        <w:rPr>
          <w:sz w:val="28"/>
          <w:szCs w:val="28"/>
        </w:rPr>
        <w:t>ГУ ДПС вжито заходи щодо залучення до декларування громадян, які зобов’язані подати декларації про доходи, отримані у 202</w:t>
      </w:r>
      <w:r w:rsidR="00612A5E" w:rsidRPr="00DE24B5">
        <w:rPr>
          <w:sz w:val="28"/>
          <w:szCs w:val="28"/>
        </w:rPr>
        <w:t>3</w:t>
      </w:r>
      <w:r w:rsidRPr="00DE24B5">
        <w:rPr>
          <w:sz w:val="28"/>
          <w:szCs w:val="28"/>
        </w:rPr>
        <w:t xml:space="preserve"> році, за результатами чого, </w:t>
      </w:r>
      <w:r w:rsidR="0012680F" w:rsidRPr="00DE24B5">
        <w:rPr>
          <w:sz w:val="28"/>
          <w:szCs w:val="28"/>
        </w:rPr>
        <w:t xml:space="preserve">у </w:t>
      </w:r>
      <w:r w:rsidR="006D6D02" w:rsidRPr="00DE24B5">
        <w:rPr>
          <w:sz w:val="28"/>
          <w:szCs w:val="28"/>
        </w:rPr>
        <w:t>2024</w:t>
      </w:r>
      <w:r w:rsidRPr="00DE24B5">
        <w:rPr>
          <w:sz w:val="28"/>
          <w:szCs w:val="28"/>
        </w:rPr>
        <w:t xml:space="preserve"> ро</w:t>
      </w:r>
      <w:r w:rsidR="0012680F" w:rsidRPr="00DE24B5">
        <w:rPr>
          <w:sz w:val="28"/>
          <w:szCs w:val="28"/>
        </w:rPr>
        <w:t>ці</w:t>
      </w:r>
      <w:r w:rsidRPr="00DE24B5">
        <w:rPr>
          <w:sz w:val="28"/>
          <w:szCs w:val="28"/>
        </w:rPr>
        <w:t xml:space="preserve"> </w:t>
      </w:r>
      <w:r w:rsidR="00612A5E" w:rsidRPr="00DE24B5">
        <w:rPr>
          <w:sz w:val="28"/>
          <w:szCs w:val="28"/>
        </w:rPr>
        <w:t>12407</w:t>
      </w:r>
      <w:r w:rsidR="0012680F" w:rsidRPr="00DE24B5">
        <w:rPr>
          <w:sz w:val="28"/>
          <w:szCs w:val="28"/>
        </w:rPr>
        <w:t xml:space="preserve"> громадян </w:t>
      </w:r>
      <w:r w:rsidRPr="00DE24B5">
        <w:rPr>
          <w:sz w:val="28"/>
          <w:szCs w:val="28"/>
        </w:rPr>
        <w:t xml:space="preserve">подали декларації про майновий стан та доходи, з них </w:t>
      </w:r>
      <w:r w:rsidR="00612A5E" w:rsidRPr="00DE24B5">
        <w:rPr>
          <w:sz w:val="28"/>
          <w:szCs w:val="28"/>
        </w:rPr>
        <w:t>5454</w:t>
      </w:r>
      <w:r w:rsidRPr="00DE24B5">
        <w:rPr>
          <w:sz w:val="28"/>
          <w:szCs w:val="28"/>
        </w:rPr>
        <w:t xml:space="preserve"> платників задекларували свої доходи та 6</w:t>
      </w:r>
      <w:r w:rsidR="00612A5E" w:rsidRPr="00DE24B5">
        <w:rPr>
          <w:sz w:val="28"/>
          <w:szCs w:val="28"/>
        </w:rPr>
        <w:t>953</w:t>
      </w:r>
      <w:r w:rsidRPr="00DE24B5">
        <w:rPr>
          <w:sz w:val="28"/>
          <w:szCs w:val="28"/>
        </w:rPr>
        <w:t xml:space="preserve"> </w:t>
      </w:r>
      <w:r w:rsidR="00806A57" w:rsidRPr="00DE24B5">
        <w:rPr>
          <w:sz w:val="28"/>
          <w:szCs w:val="28"/>
        </w:rPr>
        <w:t>–</w:t>
      </w:r>
      <w:r w:rsidR="002D3FC1">
        <w:rPr>
          <w:sz w:val="28"/>
          <w:szCs w:val="28"/>
        </w:rPr>
        <w:t xml:space="preserve"> </w:t>
      </w:r>
      <w:r w:rsidRPr="00DE24B5">
        <w:rPr>
          <w:sz w:val="28"/>
          <w:szCs w:val="28"/>
        </w:rPr>
        <w:t>звернулись на отримання податкової знижк</w:t>
      </w:r>
      <w:r w:rsidR="00612A5E" w:rsidRPr="00DE24B5">
        <w:rPr>
          <w:sz w:val="28"/>
          <w:szCs w:val="28"/>
        </w:rPr>
        <w:t>и (до повернення задекларовано 34</w:t>
      </w:r>
      <w:r w:rsidRPr="00DE24B5">
        <w:rPr>
          <w:sz w:val="28"/>
          <w:szCs w:val="28"/>
        </w:rPr>
        <w:t>,</w:t>
      </w:r>
      <w:r w:rsidR="00612A5E" w:rsidRPr="00DE24B5">
        <w:rPr>
          <w:sz w:val="28"/>
          <w:szCs w:val="28"/>
        </w:rPr>
        <w:t>2</w:t>
      </w:r>
      <w:r w:rsidR="005F3AEF" w:rsidRPr="00DE24B5">
        <w:rPr>
          <w:sz w:val="28"/>
          <w:szCs w:val="28"/>
        </w:rPr>
        <w:t> </w:t>
      </w:r>
      <w:r w:rsidRPr="00DE24B5">
        <w:rPr>
          <w:sz w:val="28"/>
          <w:szCs w:val="28"/>
        </w:rPr>
        <w:t>млн</w:t>
      </w:r>
      <w:r w:rsidR="0012680F" w:rsidRPr="00DE24B5">
        <w:rPr>
          <w:sz w:val="28"/>
          <w:szCs w:val="28"/>
        </w:rPr>
        <w:t> </w:t>
      </w:r>
      <w:r w:rsidR="005F3AEF" w:rsidRPr="00DE24B5">
        <w:rPr>
          <w:sz w:val="28"/>
          <w:szCs w:val="28"/>
        </w:rPr>
        <w:t>гривень</w:t>
      </w:r>
      <w:r w:rsidRPr="00DE24B5">
        <w:rPr>
          <w:sz w:val="28"/>
          <w:szCs w:val="28"/>
        </w:rPr>
        <w:t xml:space="preserve">). Загальна сума задекларованих доходів становить </w:t>
      </w:r>
      <w:r w:rsidR="0056723B" w:rsidRPr="00DE24B5">
        <w:rPr>
          <w:sz w:val="28"/>
          <w:szCs w:val="28"/>
        </w:rPr>
        <w:t>2</w:t>
      </w:r>
      <w:r w:rsidR="00FA7F28" w:rsidRPr="00DE24B5">
        <w:rPr>
          <w:sz w:val="28"/>
          <w:szCs w:val="28"/>
        </w:rPr>
        <w:t>616</w:t>
      </w:r>
      <w:r w:rsidR="0056723B" w:rsidRPr="00DE24B5">
        <w:rPr>
          <w:sz w:val="28"/>
          <w:szCs w:val="28"/>
        </w:rPr>
        <w:t>,4</w:t>
      </w:r>
      <w:r w:rsidR="0012680F" w:rsidRPr="00DE24B5">
        <w:rPr>
          <w:sz w:val="28"/>
          <w:szCs w:val="28"/>
        </w:rPr>
        <w:t> </w:t>
      </w:r>
      <w:r w:rsidRPr="00DE24B5">
        <w:rPr>
          <w:sz w:val="28"/>
          <w:szCs w:val="28"/>
        </w:rPr>
        <w:t>млн</w:t>
      </w:r>
      <w:r w:rsidR="0012680F" w:rsidRPr="00DE24B5">
        <w:rPr>
          <w:sz w:val="28"/>
          <w:szCs w:val="28"/>
        </w:rPr>
        <w:t> </w:t>
      </w:r>
      <w:r w:rsidRPr="00DE24B5">
        <w:rPr>
          <w:sz w:val="28"/>
          <w:szCs w:val="28"/>
        </w:rPr>
        <w:t>грн</w:t>
      </w:r>
      <w:r w:rsidR="0012680F" w:rsidRPr="00DE24B5">
        <w:rPr>
          <w:sz w:val="28"/>
          <w:szCs w:val="28"/>
        </w:rPr>
        <w:t xml:space="preserve">, </w:t>
      </w:r>
      <w:r w:rsidR="0056723B" w:rsidRPr="00DE24B5">
        <w:rPr>
          <w:sz w:val="28"/>
          <w:szCs w:val="28"/>
        </w:rPr>
        <w:t xml:space="preserve">та нараховано до сплати </w:t>
      </w:r>
      <w:r w:rsidR="00FA7F28" w:rsidRPr="00DE24B5">
        <w:rPr>
          <w:sz w:val="28"/>
          <w:szCs w:val="28"/>
        </w:rPr>
        <w:t>46</w:t>
      </w:r>
      <w:r w:rsidR="0056723B" w:rsidRPr="00DE24B5">
        <w:rPr>
          <w:sz w:val="28"/>
          <w:szCs w:val="28"/>
        </w:rPr>
        <w:t>,</w:t>
      </w:r>
      <w:r w:rsidR="00FA7F28" w:rsidRPr="00DE24B5">
        <w:rPr>
          <w:sz w:val="28"/>
          <w:szCs w:val="28"/>
        </w:rPr>
        <w:t>3</w:t>
      </w:r>
      <w:r w:rsidR="0056723B" w:rsidRPr="00DE24B5">
        <w:rPr>
          <w:sz w:val="28"/>
          <w:szCs w:val="28"/>
        </w:rPr>
        <w:t xml:space="preserve"> млн грн податку на доходи фізичних осіб та </w:t>
      </w:r>
      <w:r w:rsidR="00345399" w:rsidRPr="00DE24B5">
        <w:rPr>
          <w:sz w:val="28"/>
          <w:szCs w:val="28"/>
        </w:rPr>
        <w:t>7</w:t>
      </w:r>
      <w:r w:rsidR="0056723B" w:rsidRPr="00DE24B5">
        <w:rPr>
          <w:sz w:val="28"/>
          <w:szCs w:val="28"/>
        </w:rPr>
        <w:t>,</w:t>
      </w:r>
      <w:r w:rsidR="00345399" w:rsidRPr="00DE24B5">
        <w:rPr>
          <w:sz w:val="28"/>
          <w:szCs w:val="28"/>
        </w:rPr>
        <w:t>7</w:t>
      </w:r>
      <w:r w:rsidR="0056723B" w:rsidRPr="00DE24B5">
        <w:rPr>
          <w:sz w:val="28"/>
          <w:szCs w:val="28"/>
        </w:rPr>
        <w:t xml:space="preserve"> млн грн військового збору. Станом на </w:t>
      </w:r>
      <w:r w:rsidR="00345399" w:rsidRPr="00DE24B5">
        <w:rPr>
          <w:sz w:val="28"/>
          <w:szCs w:val="28"/>
        </w:rPr>
        <w:t>30</w:t>
      </w:r>
      <w:r w:rsidR="0056723B" w:rsidRPr="00DE24B5">
        <w:rPr>
          <w:sz w:val="28"/>
          <w:szCs w:val="28"/>
        </w:rPr>
        <w:t>.</w:t>
      </w:r>
      <w:r w:rsidR="00345399" w:rsidRPr="00DE24B5">
        <w:rPr>
          <w:sz w:val="28"/>
          <w:szCs w:val="28"/>
        </w:rPr>
        <w:t>12</w:t>
      </w:r>
      <w:r w:rsidR="0056723B" w:rsidRPr="00DE24B5">
        <w:rPr>
          <w:sz w:val="28"/>
          <w:szCs w:val="28"/>
        </w:rPr>
        <w:t xml:space="preserve">.2024 року забезпечено сплату </w:t>
      </w:r>
      <w:r w:rsidR="00345399" w:rsidRPr="00DE24B5">
        <w:rPr>
          <w:sz w:val="28"/>
          <w:szCs w:val="28"/>
        </w:rPr>
        <w:t>44</w:t>
      </w:r>
      <w:r w:rsidR="0056723B" w:rsidRPr="00DE24B5">
        <w:rPr>
          <w:sz w:val="28"/>
          <w:szCs w:val="28"/>
        </w:rPr>
        <w:t>,</w:t>
      </w:r>
      <w:r w:rsidR="00345399" w:rsidRPr="00DE24B5">
        <w:rPr>
          <w:sz w:val="28"/>
          <w:szCs w:val="28"/>
        </w:rPr>
        <w:t>8</w:t>
      </w:r>
      <w:r w:rsidR="0056723B" w:rsidRPr="00DE24B5">
        <w:rPr>
          <w:sz w:val="28"/>
          <w:szCs w:val="28"/>
        </w:rPr>
        <w:t xml:space="preserve"> млн грн податку на доходи фізичних осіб та </w:t>
      </w:r>
      <w:r w:rsidR="00345399" w:rsidRPr="00DE24B5">
        <w:rPr>
          <w:sz w:val="28"/>
          <w:szCs w:val="28"/>
        </w:rPr>
        <w:t>7</w:t>
      </w:r>
      <w:r w:rsidR="0056723B" w:rsidRPr="00DE24B5">
        <w:rPr>
          <w:sz w:val="28"/>
          <w:szCs w:val="28"/>
        </w:rPr>
        <w:t>,</w:t>
      </w:r>
      <w:r w:rsidR="00345399" w:rsidRPr="00DE24B5">
        <w:rPr>
          <w:sz w:val="28"/>
          <w:szCs w:val="28"/>
        </w:rPr>
        <w:t>7</w:t>
      </w:r>
      <w:r w:rsidR="0056723B" w:rsidRPr="00DE24B5">
        <w:rPr>
          <w:sz w:val="28"/>
          <w:szCs w:val="28"/>
        </w:rPr>
        <w:t> млн грн військового збору</w:t>
      </w:r>
      <w:r w:rsidR="00345399" w:rsidRPr="00DE24B5">
        <w:rPr>
          <w:sz w:val="28"/>
          <w:szCs w:val="28"/>
        </w:rPr>
        <w:t>, повернуто податкової знижки 6027 громадянам в сумі 28,9 млн гривень</w:t>
      </w:r>
      <w:r w:rsidR="0056723B" w:rsidRPr="00DE24B5">
        <w:rPr>
          <w:sz w:val="28"/>
          <w:szCs w:val="28"/>
        </w:rPr>
        <w:t xml:space="preserve">. </w:t>
      </w:r>
    </w:p>
    <w:p w14:paraId="0AEDCCBE" w14:textId="77777777" w:rsidR="009B6932" w:rsidRPr="00DE24B5" w:rsidRDefault="009B6932" w:rsidP="003A39EB">
      <w:pPr>
        <w:ind w:firstLine="0"/>
        <w:rPr>
          <w:sz w:val="2"/>
          <w:szCs w:val="28"/>
        </w:rPr>
      </w:pPr>
    </w:p>
    <w:p w14:paraId="5FD45AEE" w14:textId="77777777" w:rsidR="003A39EB" w:rsidRPr="00DE24B5" w:rsidRDefault="009B6932" w:rsidP="003A39EB">
      <w:pPr>
        <w:ind w:firstLine="0"/>
        <w:rPr>
          <w:sz w:val="28"/>
          <w:szCs w:val="28"/>
        </w:rPr>
      </w:pPr>
      <w:r w:rsidRPr="00DE24B5">
        <w:rPr>
          <w:noProof/>
          <w:sz w:val="28"/>
          <w:szCs w:val="28"/>
        </w:rPr>
        <w:drawing>
          <wp:inline distT="0" distB="0" distL="0" distR="0" wp14:anchorId="6DC18609" wp14:editId="343FFDBB">
            <wp:extent cx="6120130" cy="1492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20130" cy="1492445"/>
                    </a:xfrm>
                    <a:prstGeom prst="rect">
                      <a:avLst/>
                    </a:prstGeom>
                  </pic:spPr>
                </pic:pic>
              </a:graphicData>
            </a:graphic>
          </wp:inline>
        </w:drawing>
      </w:r>
    </w:p>
    <w:p w14:paraId="70B1485B" w14:textId="77777777" w:rsidR="009B6932" w:rsidRPr="00DE24B5" w:rsidRDefault="009B6932" w:rsidP="003A39EB">
      <w:pPr>
        <w:ind w:firstLine="0"/>
        <w:rPr>
          <w:sz w:val="10"/>
          <w:szCs w:val="28"/>
        </w:rPr>
      </w:pPr>
    </w:p>
    <w:p w14:paraId="5C31BA7A" w14:textId="77777777" w:rsidR="00B96786" w:rsidRPr="00DE24B5" w:rsidRDefault="00E70326" w:rsidP="00B96786">
      <w:pPr>
        <w:spacing w:before="120"/>
        <w:rPr>
          <w:sz w:val="28"/>
          <w:szCs w:val="28"/>
        </w:rPr>
      </w:pPr>
      <w:r w:rsidRPr="00DE24B5">
        <w:rPr>
          <w:sz w:val="28"/>
          <w:szCs w:val="28"/>
        </w:rPr>
        <w:t>Протягом</w:t>
      </w:r>
      <w:r w:rsidR="00B96786" w:rsidRPr="00DE24B5">
        <w:rPr>
          <w:sz w:val="28"/>
          <w:szCs w:val="28"/>
        </w:rPr>
        <w:t xml:space="preserve"> 2024 року ГУ ДПС здійснено контроль за своєчасністю, достовірністю, повнотою нарахування та сплати акцизного податку. </w:t>
      </w:r>
    </w:p>
    <w:p w14:paraId="7ACBB80D" w14:textId="77777777" w:rsidR="00B96786" w:rsidRPr="00DE24B5" w:rsidRDefault="00B96786" w:rsidP="00B96786">
      <w:pPr>
        <w:rPr>
          <w:sz w:val="28"/>
          <w:szCs w:val="28"/>
        </w:rPr>
      </w:pPr>
      <w:r w:rsidRPr="00DE24B5">
        <w:rPr>
          <w:sz w:val="28"/>
          <w:szCs w:val="28"/>
        </w:rPr>
        <w:t xml:space="preserve">У 2024 році надходження акцизного податку до загального фонду державного бюджету становили </w:t>
      </w:r>
      <w:r w:rsidR="00E70326" w:rsidRPr="00DE24B5">
        <w:rPr>
          <w:sz w:val="28"/>
          <w:szCs w:val="28"/>
        </w:rPr>
        <w:t>17</w:t>
      </w:r>
      <w:r w:rsidRPr="00DE24B5">
        <w:rPr>
          <w:sz w:val="28"/>
          <w:szCs w:val="28"/>
        </w:rPr>
        <w:t>,</w:t>
      </w:r>
      <w:r w:rsidR="007D575E" w:rsidRPr="00DE24B5">
        <w:rPr>
          <w:sz w:val="28"/>
          <w:szCs w:val="28"/>
        </w:rPr>
        <w:t>7</w:t>
      </w:r>
      <w:r w:rsidRPr="00DE24B5">
        <w:rPr>
          <w:sz w:val="28"/>
          <w:szCs w:val="28"/>
        </w:rPr>
        <w:t xml:space="preserve"> млн грн, доведений показник доходів виконано </w:t>
      </w:r>
      <w:r w:rsidR="007D575E" w:rsidRPr="00DE24B5">
        <w:rPr>
          <w:sz w:val="28"/>
          <w:szCs w:val="28"/>
        </w:rPr>
        <w:t xml:space="preserve">на </w:t>
      </w:r>
      <w:r w:rsidRPr="00DE24B5">
        <w:rPr>
          <w:sz w:val="28"/>
          <w:szCs w:val="28"/>
        </w:rPr>
        <w:t>1</w:t>
      </w:r>
      <w:r w:rsidR="007D575E" w:rsidRPr="00DE24B5">
        <w:rPr>
          <w:sz w:val="28"/>
          <w:szCs w:val="28"/>
        </w:rPr>
        <w:t>88</w:t>
      </w:r>
      <w:r w:rsidRPr="00DE24B5">
        <w:rPr>
          <w:sz w:val="28"/>
          <w:szCs w:val="28"/>
        </w:rPr>
        <w:t>,</w:t>
      </w:r>
      <w:r w:rsidR="007D575E" w:rsidRPr="00DE24B5">
        <w:rPr>
          <w:sz w:val="28"/>
          <w:szCs w:val="28"/>
        </w:rPr>
        <w:t>3</w:t>
      </w:r>
      <w:r w:rsidRPr="00DE24B5">
        <w:rPr>
          <w:sz w:val="28"/>
          <w:szCs w:val="28"/>
        </w:rPr>
        <w:t xml:space="preserve"> відс., бюджет додатково отримав </w:t>
      </w:r>
      <w:r w:rsidR="007D575E" w:rsidRPr="00DE24B5">
        <w:rPr>
          <w:sz w:val="28"/>
          <w:szCs w:val="28"/>
        </w:rPr>
        <w:t>8</w:t>
      </w:r>
      <w:r w:rsidRPr="00DE24B5">
        <w:rPr>
          <w:sz w:val="28"/>
          <w:szCs w:val="28"/>
        </w:rPr>
        <w:t>,</w:t>
      </w:r>
      <w:r w:rsidR="007D575E" w:rsidRPr="00DE24B5">
        <w:rPr>
          <w:sz w:val="28"/>
          <w:szCs w:val="28"/>
        </w:rPr>
        <w:t>2</w:t>
      </w:r>
      <w:r w:rsidRPr="00DE24B5">
        <w:rPr>
          <w:sz w:val="28"/>
          <w:szCs w:val="28"/>
        </w:rPr>
        <w:t xml:space="preserve"> млн гривень. </w:t>
      </w:r>
    </w:p>
    <w:p w14:paraId="7460D3D7" w14:textId="77777777" w:rsidR="00956358" w:rsidRPr="00DE24B5" w:rsidRDefault="00956358" w:rsidP="00B96786">
      <w:pPr>
        <w:rPr>
          <w:sz w:val="8"/>
          <w:szCs w:val="28"/>
        </w:rPr>
      </w:pPr>
    </w:p>
    <w:p w14:paraId="41ABC888" w14:textId="77777777" w:rsidR="009A7F0A" w:rsidRPr="00DE24B5" w:rsidRDefault="009A7F0A" w:rsidP="009A7F0A">
      <w:pPr>
        <w:jc w:val="center"/>
        <w:rPr>
          <w:sz w:val="28"/>
          <w:szCs w:val="28"/>
        </w:rPr>
      </w:pPr>
      <w:r w:rsidRPr="00DE24B5">
        <w:rPr>
          <w:sz w:val="28"/>
          <w:szCs w:val="28"/>
        </w:rPr>
        <w:t xml:space="preserve">Динаміка надходжень акцизного податку до загального фонду </w:t>
      </w:r>
    </w:p>
    <w:p w14:paraId="7638D2C2" w14:textId="77777777" w:rsidR="009A7F0A" w:rsidRPr="00DE24B5" w:rsidRDefault="009A7F0A" w:rsidP="009A7F0A">
      <w:pPr>
        <w:jc w:val="center"/>
        <w:rPr>
          <w:sz w:val="28"/>
          <w:szCs w:val="28"/>
        </w:rPr>
      </w:pPr>
      <w:r w:rsidRPr="00DE24B5">
        <w:rPr>
          <w:sz w:val="28"/>
          <w:szCs w:val="28"/>
        </w:rPr>
        <w:t>державного бюджету у 2024 році (тис. грн)</w:t>
      </w:r>
    </w:p>
    <w:p w14:paraId="7CFA5602" w14:textId="77777777" w:rsidR="002944A1" w:rsidRPr="00DE24B5" w:rsidRDefault="009A7F0A" w:rsidP="000E08EF">
      <w:pPr>
        <w:ind w:firstLine="0"/>
        <w:jc w:val="center"/>
        <w:rPr>
          <w:sz w:val="28"/>
          <w:szCs w:val="28"/>
        </w:rPr>
      </w:pPr>
      <w:r w:rsidRPr="00DE24B5">
        <w:rPr>
          <w:noProof/>
          <w:szCs w:val="28"/>
        </w:rPr>
        <w:drawing>
          <wp:inline distT="0" distB="0" distL="0" distR="0" wp14:anchorId="15F5CF85" wp14:editId="1226D9F7">
            <wp:extent cx="6289431" cy="2743200"/>
            <wp:effectExtent l="0" t="0" r="0" b="0"/>
            <wp:docPr id="25" name="Діагра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C27C8B" w14:textId="77777777" w:rsidR="00B96786" w:rsidRPr="00DE24B5" w:rsidRDefault="00B96786" w:rsidP="00B96786">
      <w:pPr>
        <w:rPr>
          <w:sz w:val="28"/>
          <w:szCs w:val="28"/>
        </w:rPr>
      </w:pPr>
      <w:r w:rsidRPr="00DE24B5">
        <w:rPr>
          <w:sz w:val="28"/>
          <w:szCs w:val="28"/>
        </w:rPr>
        <w:lastRenderedPageBreak/>
        <w:t xml:space="preserve">Надходження до місцевого бюджету акцизного податку з роздрібного продажу підакцизних товарів у 2024 році становили </w:t>
      </w:r>
      <w:r w:rsidR="002944A1" w:rsidRPr="00DE24B5">
        <w:rPr>
          <w:sz w:val="28"/>
          <w:szCs w:val="28"/>
        </w:rPr>
        <w:t>207</w:t>
      </w:r>
      <w:r w:rsidRPr="00DE24B5">
        <w:rPr>
          <w:sz w:val="28"/>
          <w:szCs w:val="28"/>
        </w:rPr>
        <w:t>,</w:t>
      </w:r>
      <w:r w:rsidR="002944A1" w:rsidRPr="00DE24B5">
        <w:rPr>
          <w:sz w:val="28"/>
          <w:szCs w:val="28"/>
        </w:rPr>
        <w:t>5</w:t>
      </w:r>
      <w:r w:rsidRPr="00DE24B5">
        <w:rPr>
          <w:sz w:val="28"/>
          <w:szCs w:val="28"/>
        </w:rPr>
        <w:t xml:space="preserve"> млн грн, </w:t>
      </w:r>
      <w:r w:rsidR="002944A1" w:rsidRPr="00DE24B5">
        <w:rPr>
          <w:sz w:val="28"/>
          <w:szCs w:val="28"/>
        </w:rPr>
        <w:t>або 111</w:t>
      </w:r>
      <w:r w:rsidRPr="00DE24B5">
        <w:rPr>
          <w:sz w:val="28"/>
          <w:szCs w:val="28"/>
        </w:rPr>
        <w:t>,</w:t>
      </w:r>
      <w:r w:rsidR="002944A1" w:rsidRPr="00DE24B5">
        <w:rPr>
          <w:sz w:val="28"/>
          <w:szCs w:val="28"/>
        </w:rPr>
        <w:t>0</w:t>
      </w:r>
      <w:r w:rsidRPr="00DE24B5">
        <w:rPr>
          <w:sz w:val="28"/>
          <w:szCs w:val="28"/>
        </w:rPr>
        <w:t> відс.</w:t>
      </w:r>
      <w:r w:rsidR="002944A1" w:rsidRPr="00DE24B5">
        <w:rPr>
          <w:sz w:val="28"/>
          <w:szCs w:val="28"/>
        </w:rPr>
        <w:t xml:space="preserve"> доведеного завдання</w:t>
      </w:r>
      <w:r w:rsidRPr="00DE24B5">
        <w:rPr>
          <w:sz w:val="28"/>
          <w:szCs w:val="28"/>
        </w:rPr>
        <w:t xml:space="preserve">, додатково отримано </w:t>
      </w:r>
      <w:r w:rsidR="002944A1" w:rsidRPr="00DE24B5">
        <w:rPr>
          <w:sz w:val="28"/>
          <w:szCs w:val="28"/>
        </w:rPr>
        <w:t>20</w:t>
      </w:r>
      <w:r w:rsidRPr="00DE24B5">
        <w:rPr>
          <w:sz w:val="28"/>
          <w:szCs w:val="28"/>
        </w:rPr>
        <w:t xml:space="preserve">,5 млн гривень. </w:t>
      </w:r>
    </w:p>
    <w:p w14:paraId="0230B70B" w14:textId="77777777" w:rsidR="00AC1033" w:rsidRPr="00DE24B5" w:rsidRDefault="00AC1033" w:rsidP="00B96786">
      <w:pPr>
        <w:rPr>
          <w:sz w:val="18"/>
          <w:szCs w:val="28"/>
        </w:rPr>
      </w:pPr>
    </w:p>
    <w:p w14:paraId="21EACC9B" w14:textId="77777777" w:rsidR="00AC1033" w:rsidRPr="00DE24B5" w:rsidRDefault="00AC1033" w:rsidP="00AC1033">
      <w:pPr>
        <w:jc w:val="center"/>
        <w:rPr>
          <w:sz w:val="28"/>
          <w:szCs w:val="28"/>
        </w:rPr>
      </w:pPr>
      <w:r w:rsidRPr="00DE24B5">
        <w:rPr>
          <w:sz w:val="28"/>
          <w:szCs w:val="28"/>
        </w:rPr>
        <w:t xml:space="preserve">Динаміка надходжень акцизного податку до місцевого бюджету </w:t>
      </w:r>
    </w:p>
    <w:p w14:paraId="47B82536" w14:textId="77777777" w:rsidR="00AC1033" w:rsidRPr="00DE24B5" w:rsidRDefault="00AC1033" w:rsidP="00AC1033">
      <w:pPr>
        <w:jc w:val="center"/>
        <w:rPr>
          <w:sz w:val="28"/>
          <w:szCs w:val="28"/>
        </w:rPr>
      </w:pPr>
      <w:r w:rsidRPr="00DE24B5">
        <w:rPr>
          <w:noProof/>
          <w:szCs w:val="28"/>
        </w:rPr>
        <w:drawing>
          <wp:anchor distT="0" distB="0" distL="114300" distR="114300" simplePos="0" relativeHeight="251681792" behindDoc="0" locked="0" layoutInCell="1" allowOverlap="1" wp14:anchorId="7784987E" wp14:editId="34DB09B8">
            <wp:simplePos x="0" y="0"/>
            <wp:positionH relativeFrom="column">
              <wp:align>left</wp:align>
            </wp:positionH>
            <wp:positionV relativeFrom="paragraph">
              <wp:posOffset>334645</wp:posOffset>
            </wp:positionV>
            <wp:extent cx="6314440" cy="3127375"/>
            <wp:effectExtent l="0" t="1270" r="635" b="0"/>
            <wp:wrapSquare wrapText="right"/>
            <wp:docPr id="27" name="Діагра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DE24B5">
        <w:rPr>
          <w:sz w:val="28"/>
          <w:szCs w:val="28"/>
        </w:rPr>
        <w:t>у 2024 році (тис. грн)</w:t>
      </w:r>
    </w:p>
    <w:p w14:paraId="7E785D5C" w14:textId="77777777" w:rsidR="004B21B7" w:rsidRPr="00DE24B5" w:rsidRDefault="004B21B7" w:rsidP="004B21B7">
      <w:pPr>
        <w:ind w:firstLine="0"/>
        <w:rPr>
          <w:sz w:val="28"/>
          <w:szCs w:val="28"/>
        </w:rPr>
      </w:pPr>
    </w:p>
    <w:p w14:paraId="6AA27CF8" w14:textId="77777777" w:rsidR="00B44305" w:rsidRPr="00DE24B5" w:rsidRDefault="00B96786" w:rsidP="00B44305">
      <w:pPr>
        <w:rPr>
          <w:sz w:val="28"/>
          <w:szCs w:val="28"/>
        </w:rPr>
      </w:pPr>
      <w:r w:rsidRPr="00DE24B5">
        <w:rPr>
          <w:sz w:val="28"/>
          <w:szCs w:val="28"/>
        </w:rPr>
        <w:t xml:space="preserve">В цілому по області обліковано близько 4,1 тис. суб’єктів-платників акцизного податку з роздрібного продажу підакцизних товарів. </w:t>
      </w:r>
    </w:p>
    <w:p w14:paraId="76A11B52" w14:textId="77777777" w:rsidR="00B96786" w:rsidRPr="00DE24B5" w:rsidRDefault="00B96786" w:rsidP="00B96786">
      <w:pPr>
        <w:spacing w:before="120"/>
        <w:rPr>
          <w:color w:val="0D0D0D"/>
          <w:sz w:val="28"/>
          <w:szCs w:val="28"/>
        </w:rPr>
      </w:pPr>
      <w:r w:rsidRPr="00DE24B5">
        <w:rPr>
          <w:color w:val="0D0D0D"/>
          <w:sz w:val="28"/>
          <w:szCs w:val="28"/>
        </w:rPr>
        <w:t xml:space="preserve">ГУ ДПС у 2024 році проведено роботу з питань організації податкового контролю за своєчасністю та повнотою декларування платниками податків контрольованих операцій та за дотриманням платниками термінів подання Звіту про контрольовані операції. Так, </w:t>
      </w:r>
      <w:r w:rsidRPr="00DE24B5">
        <w:rPr>
          <w:sz w:val="28"/>
          <w:szCs w:val="28"/>
        </w:rPr>
        <w:t xml:space="preserve">проведеним аналізом платників податків виявлено </w:t>
      </w:r>
      <w:r w:rsidR="002E3D0F" w:rsidRPr="00DE24B5">
        <w:rPr>
          <w:sz w:val="28"/>
          <w:szCs w:val="28"/>
        </w:rPr>
        <w:t>3</w:t>
      </w:r>
      <w:r w:rsidRPr="00DE24B5">
        <w:rPr>
          <w:sz w:val="28"/>
          <w:szCs w:val="28"/>
        </w:rPr>
        <w:t xml:space="preserve"> платник</w:t>
      </w:r>
      <w:r w:rsidR="002E3D0F" w:rsidRPr="00DE24B5">
        <w:rPr>
          <w:sz w:val="28"/>
          <w:szCs w:val="28"/>
        </w:rPr>
        <w:t>ів</w:t>
      </w:r>
      <w:r w:rsidRPr="00DE24B5">
        <w:rPr>
          <w:sz w:val="28"/>
          <w:szCs w:val="28"/>
        </w:rPr>
        <w:t xml:space="preserve">, </w:t>
      </w:r>
      <w:r w:rsidR="00F47152" w:rsidRPr="00DE24B5">
        <w:rPr>
          <w:bCs/>
          <w:sz w:val="28"/>
          <w:szCs w:val="28"/>
        </w:rPr>
        <w:t>які несвоєчасно подали Звіт про контрольовані операції за 2023 рік</w:t>
      </w:r>
      <w:r w:rsidRPr="00DE24B5">
        <w:rPr>
          <w:bCs/>
          <w:sz w:val="28"/>
          <w:szCs w:val="28"/>
        </w:rPr>
        <w:t xml:space="preserve">. </w:t>
      </w:r>
      <w:r w:rsidRPr="00DE24B5">
        <w:rPr>
          <w:sz w:val="28"/>
          <w:szCs w:val="28"/>
        </w:rPr>
        <w:t xml:space="preserve">Проведено аналіз </w:t>
      </w:r>
      <w:r w:rsidR="00F47152" w:rsidRPr="00DE24B5">
        <w:rPr>
          <w:sz w:val="28"/>
          <w:szCs w:val="28"/>
        </w:rPr>
        <w:t>2</w:t>
      </w:r>
      <w:r w:rsidRPr="00DE24B5">
        <w:rPr>
          <w:sz w:val="28"/>
          <w:szCs w:val="28"/>
        </w:rPr>
        <w:t xml:space="preserve"> документацій з трансфертного ціноутворення наданої платниками податків. </w:t>
      </w:r>
      <w:r w:rsidRPr="00DE24B5">
        <w:rPr>
          <w:sz w:val="28"/>
        </w:rPr>
        <w:t>Здійснено аналіз платників податків з обсягом доходу бі</w:t>
      </w:r>
      <w:r w:rsidR="00F47152" w:rsidRPr="00DE24B5">
        <w:rPr>
          <w:sz w:val="28"/>
        </w:rPr>
        <w:t>льше 150 млн грн та відібрано 11</w:t>
      </w:r>
      <w:r w:rsidRPr="00DE24B5">
        <w:rPr>
          <w:sz w:val="28"/>
        </w:rPr>
        <w:t xml:space="preserve"> підприємств, які здійснювали експортні операції в 202</w:t>
      </w:r>
      <w:r w:rsidR="00F47152" w:rsidRPr="00DE24B5">
        <w:rPr>
          <w:sz w:val="28"/>
        </w:rPr>
        <w:t>3</w:t>
      </w:r>
      <w:r w:rsidRPr="00DE24B5">
        <w:rPr>
          <w:sz w:val="28"/>
        </w:rPr>
        <w:t xml:space="preserve"> році і </w:t>
      </w:r>
      <w:r w:rsidR="00F47152" w:rsidRPr="00DE24B5">
        <w:rPr>
          <w:sz w:val="28"/>
        </w:rPr>
        <w:t>9</w:t>
      </w:r>
      <w:r w:rsidRPr="00DE24B5">
        <w:rPr>
          <w:sz w:val="28"/>
        </w:rPr>
        <w:t xml:space="preserve"> підприємств, які здійснювали імпортні операції в 202</w:t>
      </w:r>
      <w:r w:rsidR="00F47152" w:rsidRPr="00DE24B5">
        <w:rPr>
          <w:sz w:val="28"/>
        </w:rPr>
        <w:t>3</w:t>
      </w:r>
      <w:r w:rsidRPr="00DE24B5">
        <w:rPr>
          <w:sz w:val="28"/>
        </w:rPr>
        <w:t> році та повинні подавати звіт пр</w:t>
      </w:r>
      <w:r w:rsidR="00F47152" w:rsidRPr="00DE24B5">
        <w:rPr>
          <w:sz w:val="28"/>
        </w:rPr>
        <w:t>о контрольовані операції за 2023</w:t>
      </w:r>
      <w:r w:rsidRPr="00DE24B5">
        <w:rPr>
          <w:sz w:val="28"/>
        </w:rPr>
        <w:t xml:space="preserve"> рік. </w:t>
      </w:r>
    </w:p>
    <w:p w14:paraId="1DA201D7" w14:textId="77777777" w:rsidR="008241E7" w:rsidRPr="00DE24B5" w:rsidRDefault="00B23C86" w:rsidP="00CC0060">
      <w:pPr>
        <w:spacing w:before="120"/>
        <w:rPr>
          <w:sz w:val="27"/>
          <w:szCs w:val="27"/>
        </w:rPr>
      </w:pPr>
      <w:r w:rsidRPr="00DE24B5">
        <w:rPr>
          <w:sz w:val="28"/>
          <w:szCs w:val="28"/>
        </w:rPr>
        <w:t>Станом на 01 січня 202</w:t>
      </w:r>
      <w:r w:rsidR="004F65A4" w:rsidRPr="00DE24B5">
        <w:rPr>
          <w:sz w:val="28"/>
          <w:szCs w:val="28"/>
        </w:rPr>
        <w:t>4</w:t>
      </w:r>
      <w:r w:rsidRPr="00DE24B5">
        <w:rPr>
          <w:sz w:val="28"/>
          <w:szCs w:val="28"/>
        </w:rPr>
        <w:t xml:space="preserve"> року податковий борг платників податків, які обліковуються в ГУ ДПС д</w:t>
      </w:r>
      <w:r w:rsidR="004F65A4" w:rsidRPr="00DE24B5">
        <w:rPr>
          <w:sz w:val="28"/>
          <w:szCs w:val="28"/>
        </w:rPr>
        <w:t>о бюджетів усіх рівнів становив</w:t>
      </w:r>
      <w:r w:rsidRPr="00DE24B5">
        <w:rPr>
          <w:sz w:val="28"/>
          <w:szCs w:val="28"/>
        </w:rPr>
        <w:t xml:space="preserve"> </w:t>
      </w:r>
      <w:r w:rsidR="00ED3F0C" w:rsidRPr="00DE24B5">
        <w:rPr>
          <w:sz w:val="28"/>
          <w:szCs w:val="28"/>
        </w:rPr>
        <w:t>2</w:t>
      </w:r>
      <w:r w:rsidR="004F65A4" w:rsidRPr="00DE24B5">
        <w:rPr>
          <w:sz w:val="28"/>
          <w:szCs w:val="28"/>
        </w:rPr>
        <w:t>08</w:t>
      </w:r>
      <w:r w:rsidR="00B3576B" w:rsidRPr="00DE24B5">
        <w:rPr>
          <w:sz w:val="28"/>
          <w:szCs w:val="28"/>
        </w:rPr>
        <w:t>0</w:t>
      </w:r>
      <w:r w:rsidRPr="00DE24B5">
        <w:rPr>
          <w:sz w:val="28"/>
          <w:szCs w:val="28"/>
        </w:rPr>
        <w:t>,</w:t>
      </w:r>
      <w:r w:rsidR="00B3576B" w:rsidRPr="00DE24B5">
        <w:rPr>
          <w:sz w:val="28"/>
          <w:szCs w:val="28"/>
        </w:rPr>
        <w:t>6</w:t>
      </w:r>
      <w:r w:rsidR="004F65A4" w:rsidRPr="00DE24B5">
        <w:rPr>
          <w:sz w:val="28"/>
          <w:szCs w:val="28"/>
        </w:rPr>
        <w:t> млн грн, з</w:t>
      </w:r>
      <w:r w:rsidRPr="00DE24B5">
        <w:rPr>
          <w:sz w:val="28"/>
          <w:szCs w:val="28"/>
        </w:rPr>
        <w:t>окрема, за</w:t>
      </w:r>
      <w:r w:rsidR="00123619" w:rsidRPr="00DE24B5">
        <w:rPr>
          <w:sz w:val="28"/>
          <w:szCs w:val="28"/>
        </w:rPr>
        <w:t>боргованість платників податків-</w:t>
      </w:r>
      <w:r w:rsidR="004F65A4" w:rsidRPr="00DE24B5">
        <w:rPr>
          <w:sz w:val="28"/>
          <w:szCs w:val="28"/>
        </w:rPr>
        <w:t>юридичних осіб –</w:t>
      </w:r>
      <w:r w:rsidRPr="00DE24B5">
        <w:rPr>
          <w:sz w:val="28"/>
          <w:szCs w:val="28"/>
        </w:rPr>
        <w:t xml:space="preserve"> </w:t>
      </w:r>
      <w:r w:rsidR="00B3576B" w:rsidRPr="00DE24B5">
        <w:rPr>
          <w:sz w:val="28"/>
          <w:szCs w:val="28"/>
        </w:rPr>
        <w:t>1655</w:t>
      </w:r>
      <w:r w:rsidRPr="00DE24B5">
        <w:rPr>
          <w:sz w:val="28"/>
          <w:szCs w:val="28"/>
        </w:rPr>
        <w:t>,</w:t>
      </w:r>
      <w:r w:rsidR="00B3576B" w:rsidRPr="00DE24B5">
        <w:rPr>
          <w:sz w:val="28"/>
          <w:szCs w:val="28"/>
        </w:rPr>
        <w:t>6</w:t>
      </w:r>
      <w:r w:rsidRPr="00DE24B5">
        <w:rPr>
          <w:sz w:val="28"/>
          <w:szCs w:val="28"/>
        </w:rPr>
        <w:t xml:space="preserve"> млн грн, фізичних осіб </w:t>
      </w:r>
      <w:r w:rsidR="00123619" w:rsidRPr="00DE24B5">
        <w:rPr>
          <w:sz w:val="28"/>
          <w:szCs w:val="28"/>
        </w:rPr>
        <w:t xml:space="preserve">– </w:t>
      </w:r>
      <w:r w:rsidR="00B3576B" w:rsidRPr="00DE24B5">
        <w:rPr>
          <w:sz w:val="28"/>
          <w:szCs w:val="28"/>
        </w:rPr>
        <w:t>425</w:t>
      </w:r>
      <w:r w:rsidR="00123619" w:rsidRPr="00DE24B5">
        <w:rPr>
          <w:sz w:val="28"/>
          <w:szCs w:val="28"/>
        </w:rPr>
        <w:t>,</w:t>
      </w:r>
      <w:r w:rsidR="00B3576B" w:rsidRPr="00DE24B5">
        <w:rPr>
          <w:sz w:val="28"/>
          <w:szCs w:val="28"/>
        </w:rPr>
        <w:t>0</w:t>
      </w:r>
      <w:r w:rsidR="00123619" w:rsidRPr="00DE24B5">
        <w:rPr>
          <w:sz w:val="28"/>
          <w:szCs w:val="28"/>
        </w:rPr>
        <w:t xml:space="preserve"> млн </w:t>
      </w:r>
      <w:r w:rsidRPr="00DE24B5">
        <w:rPr>
          <w:sz w:val="28"/>
          <w:szCs w:val="28"/>
        </w:rPr>
        <w:t>гривень.</w:t>
      </w:r>
      <w:r w:rsidR="008241E7" w:rsidRPr="00DE24B5">
        <w:rPr>
          <w:sz w:val="28"/>
          <w:szCs w:val="28"/>
        </w:rPr>
        <w:t xml:space="preserve"> </w:t>
      </w:r>
      <w:r w:rsidR="008241E7" w:rsidRPr="00DE24B5">
        <w:rPr>
          <w:sz w:val="27"/>
          <w:szCs w:val="27"/>
        </w:rPr>
        <w:t xml:space="preserve">Протягом </w:t>
      </w:r>
      <w:r w:rsidR="006D6D02" w:rsidRPr="00DE24B5">
        <w:rPr>
          <w:sz w:val="27"/>
          <w:szCs w:val="27"/>
        </w:rPr>
        <w:t>2024</w:t>
      </w:r>
      <w:r w:rsidR="008241E7" w:rsidRPr="00DE24B5">
        <w:rPr>
          <w:sz w:val="27"/>
          <w:szCs w:val="27"/>
        </w:rPr>
        <w:t xml:space="preserve"> року  забезпечено абсолютне скорочення податкового боргу на </w:t>
      </w:r>
      <w:r w:rsidR="00B3576B" w:rsidRPr="00DE24B5">
        <w:rPr>
          <w:sz w:val="27"/>
          <w:szCs w:val="27"/>
        </w:rPr>
        <w:t>6</w:t>
      </w:r>
      <w:r w:rsidR="008241E7" w:rsidRPr="00DE24B5">
        <w:rPr>
          <w:sz w:val="27"/>
          <w:szCs w:val="27"/>
        </w:rPr>
        <w:t>,</w:t>
      </w:r>
      <w:r w:rsidR="00B3576B" w:rsidRPr="00DE24B5">
        <w:rPr>
          <w:sz w:val="27"/>
          <w:szCs w:val="27"/>
        </w:rPr>
        <w:t>5</w:t>
      </w:r>
      <w:r w:rsidR="008241E7" w:rsidRPr="00DE24B5">
        <w:rPr>
          <w:sz w:val="27"/>
          <w:szCs w:val="27"/>
        </w:rPr>
        <w:t xml:space="preserve"> млн гривень.</w:t>
      </w:r>
    </w:p>
    <w:p w14:paraId="6B2D620E" w14:textId="77777777" w:rsidR="00B23C86" w:rsidRPr="00DE24B5" w:rsidRDefault="00B23C86" w:rsidP="009F1949">
      <w:pPr>
        <w:ind w:firstLine="0"/>
        <w:rPr>
          <w:sz w:val="18"/>
          <w:szCs w:val="28"/>
          <w:highlight w:val="yellow"/>
        </w:rPr>
      </w:pPr>
    </w:p>
    <w:p w14:paraId="4717A1D4" w14:textId="77777777" w:rsidR="006F5112" w:rsidRPr="00DE24B5" w:rsidRDefault="006F5112" w:rsidP="009F1949">
      <w:pPr>
        <w:ind w:firstLine="0"/>
        <w:rPr>
          <w:sz w:val="18"/>
          <w:szCs w:val="28"/>
          <w:highlight w:val="yellow"/>
        </w:rPr>
      </w:pPr>
    </w:p>
    <w:p w14:paraId="70A82DD6" w14:textId="77777777" w:rsidR="006F5112" w:rsidRPr="00DE24B5" w:rsidRDefault="006F5112" w:rsidP="009F1949">
      <w:pPr>
        <w:ind w:firstLine="0"/>
        <w:rPr>
          <w:sz w:val="18"/>
          <w:szCs w:val="28"/>
          <w:highlight w:val="yellow"/>
        </w:rPr>
      </w:pPr>
    </w:p>
    <w:p w14:paraId="7EF35330" w14:textId="77777777" w:rsidR="006F5112" w:rsidRPr="00DE24B5" w:rsidRDefault="006F5112" w:rsidP="009F1949">
      <w:pPr>
        <w:ind w:firstLine="0"/>
        <w:rPr>
          <w:sz w:val="18"/>
          <w:szCs w:val="28"/>
          <w:highlight w:val="yellow"/>
        </w:rPr>
      </w:pPr>
    </w:p>
    <w:p w14:paraId="57CB60BB" w14:textId="6F853DB0" w:rsidR="00B842AA" w:rsidRPr="00DE24B5" w:rsidRDefault="00DE24B5" w:rsidP="00B842AA">
      <w:pPr>
        <w:jc w:val="center"/>
        <w:rPr>
          <w:bCs/>
          <w:color w:val="000000"/>
          <w:sz w:val="28"/>
          <w:szCs w:val="28"/>
        </w:rPr>
      </w:pPr>
      <w:r w:rsidRPr="00DE24B5">
        <w:rPr>
          <w:bCs/>
          <w:color w:val="000000"/>
          <w:sz w:val="28"/>
          <w:szCs w:val="28"/>
        </w:rPr>
        <w:lastRenderedPageBreak/>
        <w:t>Динаміка</w:t>
      </w:r>
      <w:r w:rsidR="00B842AA" w:rsidRPr="00DE24B5">
        <w:rPr>
          <w:bCs/>
          <w:color w:val="000000"/>
          <w:sz w:val="28"/>
          <w:szCs w:val="28"/>
        </w:rPr>
        <w:t xml:space="preserve"> податкового боргу в 2024 </w:t>
      </w:r>
      <w:r w:rsidRPr="00DE24B5">
        <w:rPr>
          <w:bCs/>
          <w:color w:val="000000"/>
          <w:sz w:val="28"/>
          <w:szCs w:val="28"/>
        </w:rPr>
        <w:t>році</w:t>
      </w:r>
      <w:r w:rsidR="00B842AA" w:rsidRPr="00DE24B5">
        <w:rPr>
          <w:bCs/>
          <w:color w:val="000000"/>
          <w:sz w:val="28"/>
          <w:szCs w:val="28"/>
        </w:rPr>
        <w:t xml:space="preserve"> (млн грн)</w:t>
      </w:r>
    </w:p>
    <w:p w14:paraId="304ACF5C" w14:textId="77777777" w:rsidR="002D753B" w:rsidRPr="00DE24B5" w:rsidRDefault="002D753B" w:rsidP="009F1949">
      <w:pPr>
        <w:ind w:firstLine="0"/>
        <w:rPr>
          <w:sz w:val="18"/>
          <w:szCs w:val="28"/>
          <w:highlight w:val="yellow"/>
        </w:rPr>
      </w:pPr>
    </w:p>
    <w:p w14:paraId="4101C5B4" w14:textId="77777777" w:rsidR="002D753B" w:rsidRPr="00DE24B5" w:rsidRDefault="003B47D0" w:rsidP="009F1949">
      <w:pPr>
        <w:ind w:firstLine="0"/>
        <w:rPr>
          <w:sz w:val="18"/>
          <w:szCs w:val="28"/>
          <w:highlight w:val="yellow"/>
        </w:rPr>
      </w:pPr>
      <w:r w:rsidRPr="00DE24B5">
        <w:rPr>
          <w:noProof/>
          <w:sz w:val="16"/>
          <w:szCs w:val="16"/>
        </w:rPr>
        <w:drawing>
          <wp:inline distT="0" distB="0" distL="0" distR="0" wp14:anchorId="521099B4" wp14:editId="61E581A1">
            <wp:extent cx="6013939" cy="1998784"/>
            <wp:effectExtent l="0" t="0" r="0" b="0"/>
            <wp:docPr id="109" name="Діаграма 1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0A5697" w14:textId="77777777" w:rsidR="003B47D0" w:rsidRPr="00DE24B5" w:rsidRDefault="003B47D0" w:rsidP="009F1949">
      <w:pPr>
        <w:ind w:firstLine="0"/>
        <w:rPr>
          <w:sz w:val="18"/>
          <w:szCs w:val="28"/>
          <w:highlight w:val="yellow"/>
        </w:rPr>
      </w:pPr>
    </w:p>
    <w:p w14:paraId="33A8D4A5" w14:textId="77777777" w:rsidR="003B47D0" w:rsidRPr="00DE24B5" w:rsidRDefault="003B47D0" w:rsidP="009F1949">
      <w:pPr>
        <w:ind w:firstLine="0"/>
        <w:rPr>
          <w:sz w:val="18"/>
          <w:szCs w:val="28"/>
          <w:highlight w:val="yellow"/>
        </w:rPr>
      </w:pPr>
    </w:p>
    <w:p w14:paraId="6EF28618" w14:textId="77777777" w:rsidR="009A60FA" w:rsidRPr="00DE24B5" w:rsidRDefault="009A60FA" w:rsidP="00490818">
      <w:pPr>
        <w:spacing w:before="120" w:after="120"/>
        <w:rPr>
          <w:sz w:val="28"/>
          <w:szCs w:val="28"/>
          <w:lang w:eastAsia="en-US"/>
        </w:rPr>
      </w:pPr>
      <w:r w:rsidRPr="00DE24B5">
        <w:rPr>
          <w:sz w:val="28"/>
          <w:szCs w:val="28"/>
          <w:lang w:eastAsia="en-US"/>
        </w:rPr>
        <w:t xml:space="preserve">Динаміка податкового боргу до зведеного бюджету по ГУ ДПС в розрізі основних податків та платежів наведена в таблиці. </w:t>
      </w:r>
    </w:p>
    <w:p w14:paraId="690F43D9" w14:textId="77777777" w:rsidR="002D753B" w:rsidRPr="00DE24B5" w:rsidRDefault="002D753B" w:rsidP="002D753B">
      <w:pPr>
        <w:spacing w:before="120" w:after="120"/>
        <w:ind w:firstLine="0"/>
        <w:rPr>
          <w:sz w:val="28"/>
          <w:szCs w:val="28"/>
          <w:highlight w:val="yellow"/>
          <w:lang w:eastAsia="en-US"/>
        </w:rPr>
      </w:pPr>
      <w:r w:rsidRPr="00DE24B5">
        <w:rPr>
          <w:noProof/>
          <w:sz w:val="28"/>
          <w:szCs w:val="28"/>
        </w:rPr>
        <w:drawing>
          <wp:inline distT="0" distB="0" distL="0" distR="0" wp14:anchorId="3CAAE544" wp14:editId="032A2B23">
            <wp:extent cx="6120130" cy="4304934"/>
            <wp:effectExtent l="0" t="0" r="0" b="63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04934"/>
                    </a:xfrm>
                    <a:prstGeom prst="rect">
                      <a:avLst/>
                    </a:prstGeom>
                    <a:noFill/>
                    <a:ln>
                      <a:noFill/>
                    </a:ln>
                  </pic:spPr>
                </pic:pic>
              </a:graphicData>
            </a:graphic>
          </wp:inline>
        </w:drawing>
      </w:r>
    </w:p>
    <w:p w14:paraId="09AAC2DD" w14:textId="77777777" w:rsidR="00AA2156" w:rsidRPr="00DE24B5" w:rsidRDefault="00AA2156" w:rsidP="00AA2156">
      <w:pPr>
        <w:rPr>
          <w:sz w:val="28"/>
          <w:szCs w:val="28"/>
        </w:rPr>
      </w:pPr>
      <w:r w:rsidRPr="00DE24B5">
        <w:rPr>
          <w:sz w:val="28"/>
          <w:szCs w:val="28"/>
        </w:rPr>
        <w:t xml:space="preserve">Майже </w:t>
      </w:r>
      <w:r w:rsidR="00147137" w:rsidRPr="00DE24B5">
        <w:rPr>
          <w:sz w:val="28"/>
          <w:szCs w:val="28"/>
        </w:rPr>
        <w:t>54</w:t>
      </w:r>
      <w:r w:rsidRPr="00DE24B5">
        <w:rPr>
          <w:sz w:val="28"/>
          <w:szCs w:val="28"/>
        </w:rPr>
        <w:t xml:space="preserve"> відс. податкового боргу по області (</w:t>
      </w:r>
      <w:r w:rsidR="002974BC" w:rsidRPr="00DE24B5">
        <w:rPr>
          <w:sz w:val="28"/>
          <w:szCs w:val="28"/>
        </w:rPr>
        <w:t>1</w:t>
      </w:r>
      <w:r w:rsidR="00B45F35" w:rsidRPr="00DE24B5">
        <w:rPr>
          <w:sz w:val="28"/>
          <w:szCs w:val="28"/>
        </w:rPr>
        <w:t>133</w:t>
      </w:r>
      <w:r w:rsidR="00815928" w:rsidRPr="00DE24B5">
        <w:rPr>
          <w:sz w:val="28"/>
          <w:szCs w:val="28"/>
        </w:rPr>
        <w:t>,</w:t>
      </w:r>
      <w:r w:rsidR="004819C1" w:rsidRPr="00DE24B5">
        <w:rPr>
          <w:sz w:val="28"/>
          <w:szCs w:val="28"/>
        </w:rPr>
        <w:t>2</w:t>
      </w:r>
      <w:r w:rsidRPr="00DE24B5">
        <w:rPr>
          <w:sz w:val="28"/>
          <w:szCs w:val="28"/>
        </w:rPr>
        <w:t xml:space="preserve"> млн грн) є заборгованість платників податків до державного бюджету. </w:t>
      </w:r>
    </w:p>
    <w:p w14:paraId="77024264" w14:textId="77777777" w:rsidR="00AA2156" w:rsidRPr="00DE24B5" w:rsidRDefault="00AA2156" w:rsidP="00796DDD">
      <w:pPr>
        <w:rPr>
          <w:sz w:val="28"/>
          <w:szCs w:val="28"/>
        </w:rPr>
      </w:pPr>
      <w:r w:rsidRPr="00DE24B5">
        <w:rPr>
          <w:sz w:val="28"/>
          <w:szCs w:val="28"/>
        </w:rPr>
        <w:t xml:space="preserve">Заборгованість по податках, які зараховуються до місцевих бюджетів області становить </w:t>
      </w:r>
      <w:r w:rsidR="0042220F" w:rsidRPr="00DE24B5">
        <w:rPr>
          <w:sz w:val="28"/>
          <w:szCs w:val="28"/>
        </w:rPr>
        <w:t>947</w:t>
      </w:r>
      <w:r w:rsidR="00815928" w:rsidRPr="00DE24B5">
        <w:rPr>
          <w:sz w:val="28"/>
          <w:szCs w:val="28"/>
        </w:rPr>
        <w:t>,</w:t>
      </w:r>
      <w:r w:rsidR="0042220F" w:rsidRPr="00DE24B5">
        <w:rPr>
          <w:sz w:val="28"/>
          <w:szCs w:val="28"/>
        </w:rPr>
        <w:t>4</w:t>
      </w:r>
      <w:r w:rsidR="001E4ABC" w:rsidRPr="00DE24B5">
        <w:rPr>
          <w:sz w:val="28"/>
          <w:szCs w:val="28"/>
        </w:rPr>
        <w:t> </w:t>
      </w:r>
      <w:r w:rsidRPr="00DE24B5">
        <w:rPr>
          <w:sz w:val="28"/>
          <w:szCs w:val="28"/>
        </w:rPr>
        <w:t>млн</w:t>
      </w:r>
      <w:r w:rsidR="001E4ABC" w:rsidRPr="00DE24B5">
        <w:rPr>
          <w:sz w:val="28"/>
          <w:szCs w:val="28"/>
        </w:rPr>
        <w:t> грн</w:t>
      </w:r>
      <w:r w:rsidRPr="00DE24B5">
        <w:rPr>
          <w:sz w:val="28"/>
          <w:szCs w:val="28"/>
        </w:rPr>
        <w:t xml:space="preserve">, </w:t>
      </w:r>
      <w:r w:rsidR="002974BC" w:rsidRPr="00DE24B5">
        <w:rPr>
          <w:sz w:val="28"/>
          <w:szCs w:val="28"/>
        </w:rPr>
        <w:t>7</w:t>
      </w:r>
      <w:r w:rsidR="0042220F" w:rsidRPr="00DE24B5">
        <w:rPr>
          <w:sz w:val="28"/>
          <w:szCs w:val="28"/>
        </w:rPr>
        <w:t>7,6</w:t>
      </w:r>
      <w:r w:rsidR="001E4ABC" w:rsidRPr="00DE24B5">
        <w:rPr>
          <w:sz w:val="28"/>
          <w:szCs w:val="28"/>
        </w:rPr>
        <w:t> відс.</w:t>
      </w:r>
      <w:r w:rsidRPr="00DE24B5">
        <w:rPr>
          <w:sz w:val="28"/>
          <w:szCs w:val="28"/>
        </w:rPr>
        <w:t xml:space="preserve"> з якої податковий борг по майнових податках (земельний податок, орендна плата, податок на нерухомість) </w:t>
      </w:r>
      <w:r w:rsidR="002974BC" w:rsidRPr="00DE24B5">
        <w:rPr>
          <w:sz w:val="28"/>
          <w:szCs w:val="28"/>
        </w:rPr>
        <w:t xml:space="preserve">та </w:t>
      </w:r>
      <w:r w:rsidR="006303F7" w:rsidRPr="00DE24B5">
        <w:rPr>
          <w:sz w:val="28"/>
          <w:szCs w:val="28"/>
        </w:rPr>
        <w:t>становить</w:t>
      </w:r>
      <w:r w:rsidR="001E4ABC" w:rsidRPr="00DE24B5">
        <w:rPr>
          <w:sz w:val="28"/>
          <w:szCs w:val="28"/>
        </w:rPr>
        <w:t xml:space="preserve"> </w:t>
      </w:r>
      <w:r w:rsidR="0042220F" w:rsidRPr="00DE24B5">
        <w:rPr>
          <w:sz w:val="28"/>
          <w:szCs w:val="28"/>
        </w:rPr>
        <w:t>735</w:t>
      </w:r>
      <w:r w:rsidRPr="00DE24B5">
        <w:rPr>
          <w:sz w:val="28"/>
          <w:szCs w:val="28"/>
        </w:rPr>
        <w:t>,</w:t>
      </w:r>
      <w:r w:rsidR="0042220F" w:rsidRPr="00DE24B5">
        <w:rPr>
          <w:sz w:val="28"/>
          <w:szCs w:val="28"/>
        </w:rPr>
        <w:t>4</w:t>
      </w:r>
      <w:r w:rsidR="001E4ABC" w:rsidRPr="00DE24B5">
        <w:rPr>
          <w:sz w:val="28"/>
          <w:szCs w:val="28"/>
        </w:rPr>
        <w:t> </w:t>
      </w:r>
      <w:r w:rsidRPr="00DE24B5">
        <w:rPr>
          <w:sz w:val="28"/>
          <w:szCs w:val="28"/>
        </w:rPr>
        <w:t>млн</w:t>
      </w:r>
      <w:r w:rsidR="001E4ABC" w:rsidRPr="00DE24B5">
        <w:rPr>
          <w:sz w:val="28"/>
          <w:szCs w:val="28"/>
        </w:rPr>
        <w:t> </w:t>
      </w:r>
      <w:r w:rsidRPr="00DE24B5">
        <w:rPr>
          <w:sz w:val="28"/>
          <w:szCs w:val="28"/>
        </w:rPr>
        <w:t xml:space="preserve">гривень.  </w:t>
      </w:r>
    </w:p>
    <w:p w14:paraId="2CB9F9AE" w14:textId="77777777" w:rsidR="00796DDD" w:rsidRPr="00DE24B5" w:rsidRDefault="00796DDD" w:rsidP="00796DDD">
      <w:pPr>
        <w:rPr>
          <w:sz w:val="27"/>
          <w:szCs w:val="27"/>
        </w:rPr>
      </w:pPr>
      <w:r w:rsidRPr="00DE24B5">
        <w:rPr>
          <w:sz w:val="27"/>
          <w:szCs w:val="27"/>
        </w:rPr>
        <w:t xml:space="preserve">На початок </w:t>
      </w:r>
      <w:r w:rsidR="006D6D02" w:rsidRPr="00DE24B5">
        <w:rPr>
          <w:sz w:val="27"/>
          <w:szCs w:val="27"/>
        </w:rPr>
        <w:t>2024</w:t>
      </w:r>
      <w:r w:rsidRPr="00DE24B5">
        <w:rPr>
          <w:sz w:val="27"/>
          <w:szCs w:val="27"/>
        </w:rPr>
        <w:t xml:space="preserve"> року в цілому по області заборгованість перед бюджетом по податках і зборах мали 20</w:t>
      </w:r>
      <w:r w:rsidR="00204CD9" w:rsidRPr="00DE24B5">
        <w:rPr>
          <w:sz w:val="27"/>
          <w:szCs w:val="27"/>
        </w:rPr>
        <w:t>91 платник</w:t>
      </w:r>
      <w:r w:rsidRPr="00DE24B5">
        <w:rPr>
          <w:sz w:val="27"/>
          <w:szCs w:val="27"/>
        </w:rPr>
        <w:t xml:space="preserve"> податків-юридичних осіб на загальну суму </w:t>
      </w:r>
      <w:r w:rsidR="00204CD9" w:rsidRPr="00DE24B5">
        <w:rPr>
          <w:sz w:val="27"/>
          <w:szCs w:val="27"/>
        </w:rPr>
        <w:lastRenderedPageBreak/>
        <w:t>1754</w:t>
      </w:r>
      <w:r w:rsidRPr="00DE24B5">
        <w:rPr>
          <w:sz w:val="27"/>
          <w:szCs w:val="27"/>
        </w:rPr>
        <w:t>,</w:t>
      </w:r>
      <w:r w:rsidR="00204CD9" w:rsidRPr="00DE24B5">
        <w:rPr>
          <w:sz w:val="27"/>
          <w:szCs w:val="27"/>
        </w:rPr>
        <w:t>9</w:t>
      </w:r>
      <w:r w:rsidRPr="00DE24B5">
        <w:rPr>
          <w:sz w:val="27"/>
          <w:szCs w:val="27"/>
        </w:rPr>
        <w:t xml:space="preserve"> млн гривень, </w:t>
      </w:r>
      <w:r w:rsidR="0053010B" w:rsidRPr="00DE24B5">
        <w:rPr>
          <w:sz w:val="27"/>
          <w:szCs w:val="27"/>
        </w:rPr>
        <w:t>237473 платники</w:t>
      </w:r>
      <w:r w:rsidR="007C63E0" w:rsidRPr="00DE24B5">
        <w:rPr>
          <w:sz w:val="27"/>
          <w:szCs w:val="27"/>
        </w:rPr>
        <w:t xml:space="preserve"> податків</w:t>
      </w:r>
      <w:r w:rsidR="0053010B" w:rsidRPr="00DE24B5">
        <w:rPr>
          <w:sz w:val="27"/>
          <w:szCs w:val="27"/>
        </w:rPr>
        <w:t>-</w:t>
      </w:r>
      <w:r w:rsidR="007C63E0" w:rsidRPr="00DE24B5">
        <w:rPr>
          <w:sz w:val="27"/>
          <w:szCs w:val="27"/>
        </w:rPr>
        <w:t>фізичних</w:t>
      </w:r>
      <w:r w:rsidRPr="00DE24B5">
        <w:rPr>
          <w:sz w:val="27"/>
          <w:szCs w:val="27"/>
        </w:rPr>
        <w:t xml:space="preserve"> ос</w:t>
      </w:r>
      <w:r w:rsidR="007C63E0" w:rsidRPr="00DE24B5">
        <w:rPr>
          <w:sz w:val="27"/>
          <w:szCs w:val="27"/>
        </w:rPr>
        <w:t>іб</w:t>
      </w:r>
      <w:r w:rsidRPr="00DE24B5">
        <w:rPr>
          <w:sz w:val="27"/>
          <w:szCs w:val="27"/>
        </w:rPr>
        <w:t xml:space="preserve"> заборгували до бюджетів усіх рівнів </w:t>
      </w:r>
      <w:r w:rsidR="0053010B" w:rsidRPr="00DE24B5">
        <w:rPr>
          <w:sz w:val="27"/>
          <w:szCs w:val="27"/>
        </w:rPr>
        <w:t>333</w:t>
      </w:r>
      <w:r w:rsidRPr="00DE24B5">
        <w:rPr>
          <w:sz w:val="27"/>
          <w:szCs w:val="27"/>
        </w:rPr>
        <w:t>,</w:t>
      </w:r>
      <w:r w:rsidR="0053010B" w:rsidRPr="00DE24B5">
        <w:rPr>
          <w:sz w:val="27"/>
          <w:szCs w:val="27"/>
        </w:rPr>
        <w:t>7</w:t>
      </w:r>
      <w:r w:rsidRPr="00DE24B5">
        <w:rPr>
          <w:sz w:val="27"/>
          <w:szCs w:val="27"/>
        </w:rPr>
        <w:t xml:space="preserve"> млн гривень.</w:t>
      </w:r>
    </w:p>
    <w:p w14:paraId="75AC4BB8" w14:textId="42069316" w:rsidR="00796DDD" w:rsidRPr="00DE24B5" w:rsidRDefault="00796DDD" w:rsidP="00796DDD">
      <w:pPr>
        <w:rPr>
          <w:sz w:val="27"/>
          <w:szCs w:val="27"/>
        </w:rPr>
      </w:pPr>
      <w:r w:rsidRPr="00DE24B5">
        <w:rPr>
          <w:sz w:val="27"/>
          <w:szCs w:val="27"/>
        </w:rPr>
        <w:t xml:space="preserve">Протягом </w:t>
      </w:r>
      <w:r w:rsidR="006D6D02" w:rsidRPr="00DE24B5">
        <w:rPr>
          <w:sz w:val="27"/>
          <w:szCs w:val="27"/>
        </w:rPr>
        <w:t>2024</w:t>
      </w:r>
      <w:r w:rsidRPr="00DE24B5">
        <w:rPr>
          <w:sz w:val="27"/>
          <w:szCs w:val="27"/>
        </w:rPr>
        <w:t xml:space="preserve"> року ГУ ДПС у відповідності до вимог </w:t>
      </w:r>
      <w:r w:rsidR="003D2224" w:rsidRPr="00DE24B5">
        <w:rPr>
          <w:sz w:val="27"/>
          <w:szCs w:val="27"/>
        </w:rPr>
        <w:t>К</w:t>
      </w:r>
      <w:r w:rsidRPr="00DE24B5">
        <w:rPr>
          <w:sz w:val="27"/>
          <w:szCs w:val="27"/>
        </w:rPr>
        <w:t xml:space="preserve">одексу боржникам направлено </w:t>
      </w:r>
      <w:r w:rsidR="00824706" w:rsidRPr="00DE24B5">
        <w:rPr>
          <w:sz w:val="27"/>
          <w:szCs w:val="27"/>
        </w:rPr>
        <w:t>8119</w:t>
      </w:r>
      <w:r w:rsidRPr="00DE24B5">
        <w:rPr>
          <w:sz w:val="27"/>
          <w:szCs w:val="27"/>
        </w:rPr>
        <w:t xml:space="preserve"> податкових вимог про необхідність погашення податкового боргу. </w:t>
      </w:r>
      <w:r w:rsidR="003D2224" w:rsidRPr="00DE24B5">
        <w:rPr>
          <w:sz w:val="27"/>
          <w:szCs w:val="27"/>
        </w:rPr>
        <w:t>З</w:t>
      </w:r>
      <w:r w:rsidRPr="00DE24B5">
        <w:rPr>
          <w:sz w:val="27"/>
          <w:szCs w:val="27"/>
        </w:rPr>
        <w:t xml:space="preserve">адоволено </w:t>
      </w:r>
      <w:r w:rsidR="00824706" w:rsidRPr="00DE24B5">
        <w:rPr>
          <w:sz w:val="27"/>
          <w:szCs w:val="27"/>
        </w:rPr>
        <w:t>232</w:t>
      </w:r>
      <w:r w:rsidRPr="00DE24B5">
        <w:rPr>
          <w:sz w:val="27"/>
          <w:szCs w:val="27"/>
        </w:rPr>
        <w:t xml:space="preserve"> позовних заяв щодо стягнення податкового боргу</w:t>
      </w:r>
      <w:r w:rsidR="003D2224" w:rsidRPr="00DE24B5">
        <w:rPr>
          <w:sz w:val="27"/>
          <w:szCs w:val="27"/>
        </w:rPr>
        <w:t xml:space="preserve"> з фізичних осіб</w:t>
      </w:r>
      <w:r w:rsidR="0042482E" w:rsidRPr="00DE24B5">
        <w:rPr>
          <w:sz w:val="27"/>
          <w:szCs w:val="27"/>
        </w:rPr>
        <w:t>,</w:t>
      </w:r>
      <w:r w:rsidRPr="00DE24B5">
        <w:rPr>
          <w:sz w:val="27"/>
          <w:szCs w:val="27"/>
        </w:rPr>
        <w:t xml:space="preserve"> в сумі 1</w:t>
      </w:r>
      <w:r w:rsidR="00824706" w:rsidRPr="00DE24B5">
        <w:rPr>
          <w:sz w:val="27"/>
          <w:szCs w:val="27"/>
        </w:rPr>
        <w:t>2</w:t>
      </w:r>
      <w:r w:rsidRPr="00DE24B5">
        <w:rPr>
          <w:sz w:val="27"/>
          <w:szCs w:val="27"/>
        </w:rPr>
        <w:t>,</w:t>
      </w:r>
      <w:r w:rsidR="00824706" w:rsidRPr="00DE24B5">
        <w:rPr>
          <w:sz w:val="27"/>
          <w:szCs w:val="27"/>
        </w:rPr>
        <w:t>3</w:t>
      </w:r>
      <w:r w:rsidRPr="00DE24B5">
        <w:rPr>
          <w:sz w:val="27"/>
          <w:szCs w:val="27"/>
        </w:rPr>
        <w:t xml:space="preserve"> млн грн</w:t>
      </w:r>
      <w:r w:rsidR="0042482E" w:rsidRPr="00DE24B5">
        <w:rPr>
          <w:sz w:val="27"/>
          <w:szCs w:val="27"/>
        </w:rPr>
        <w:t>,</w:t>
      </w:r>
      <w:r w:rsidRPr="00DE24B5">
        <w:rPr>
          <w:sz w:val="27"/>
          <w:szCs w:val="27"/>
        </w:rPr>
        <w:t xml:space="preserve"> направлено 25</w:t>
      </w:r>
      <w:r w:rsidR="00824706" w:rsidRPr="00DE24B5">
        <w:rPr>
          <w:sz w:val="27"/>
          <w:szCs w:val="27"/>
        </w:rPr>
        <w:t>9</w:t>
      </w:r>
      <w:r w:rsidRPr="00DE24B5">
        <w:rPr>
          <w:sz w:val="27"/>
          <w:szCs w:val="27"/>
        </w:rPr>
        <w:t xml:space="preserve"> звернень щодо надання дозволу на погашення податкового боргу за рахунок стягнення готівкових (безготівкових) коштів боржників на загальну суму 1</w:t>
      </w:r>
      <w:r w:rsidR="00824706" w:rsidRPr="00DE24B5">
        <w:rPr>
          <w:sz w:val="27"/>
          <w:szCs w:val="27"/>
        </w:rPr>
        <w:t>06</w:t>
      </w:r>
      <w:r w:rsidRPr="00DE24B5">
        <w:rPr>
          <w:sz w:val="27"/>
          <w:szCs w:val="27"/>
        </w:rPr>
        <w:t>,</w:t>
      </w:r>
      <w:r w:rsidR="00824706" w:rsidRPr="00DE24B5">
        <w:rPr>
          <w:sz w:val="27"/>
          <w:szCs w:val="27"/>
        </w:rPr>
        <w:t>9</w:t>
      </w:r>
      <w:r w:rsidRPr="00DE24B5">
        <w:rPr>
          <w:sz w:val="27"/>
          <w:szCs w:val="27"/>
        </w:rPr>
        <w:t xml:space="preserve"> млн грн (в т.</w:t>
      </w:r>
      <w:r w:rsidR="0042482E" w:rsidRPr="00DE24B5">
        <w:rPr>
          <w:sz w:val="27"/>
          <w:szCs w:val="27"/>
        </w:rPr>
        <w:t> </w:t>
      </w:r>
      <w:r w:rsidRPr="00DE24B5">
        <w:rPr>
          <w:sz w:val="27"/>
          <w:szCs w:val="27"/>
        </w:rPr>
        <w:t>ч. задоволено 1</w:t>
      </w:r>
      <w:r w:rsidR="00824706" w:rsidRPr="00DE24B5">
        <w:rPr>
          <w:sz w:val="27"/>
          <w:szCs w:val="27"/>
        </w:rPr>
        <w:t>52</w:t>
      </w:r>
      <w:r w:rsidRPr="00DE24B5">
        <w:rPr>
          <w:sz w:val="27"/>
          <w:szCs w:val="27"/>
        </w:rPr>
        <w:t xml:space="preserve"> позовних заяв </w:t>
      </w:r>
      <w:r w:rsidR="0042482E" w:rsidRPr="00DE24B5">
        <w:rPr>
          <w:sz w:val="27"/>
          <w:szCs w:val="27"/>
        </w:rPr>
        <w:t xml:space="preserve">на суму </w:t>
      </w:r>
      <w:r w:rsidR="00824706" w:rsidRPr="00DE24B5">
        <w:rPr>
          <w:sz w:val="27"/>
          <w:szCs w:val="27"/>
        </w:rPr>
        <w:t>61</w:t>
      </w:r>
      <w:r w:rsidRPr="00DE24B5">
        <w:rPr>
          <w:sz w:val="27"/>
          <w:szCs w:val="27"/>
        </w:rPr>
        <w:t>,</w:t>
      </w:r>
      <w:r w:rsidR="00824706" w:rsidRPr="00DE24B5">
        <w:rPr>
          <w:sz w:val="27"/>
          <w:szCs w:val="27"/>
        </w:rPr>
        <w:t>7</w:t>
      </w:r>
      <w:r w:rsidRPr="00DE24B5">
        <w:rPr>
          <w:sz w:val="27"/>
          <w:szCs w:val="27"/>
        </w:rPr>
        <w:t xml:space="preserve"> млн грн), </w:t>
      </w:r>
      <w:r w:rsidR="00526A16" w:rsidRPr="00DE24B5">
        <w:rPr>
          <w:sz w:val="28"/>
          <w:szCs w:val="28"/>
        </w:rPr>
        <w:t xml:space="preserve">відповідно до п. 95.5 ст. 95 Кодексу прийнято 62 рішення керівника щодо стягнення </w:t>
      </w:r>
      <w:r w:rsidR="00DE24B5" w:rsidRPr="00DE24B5">
        <w:rPr>
          <w:sz w:val="28"/>
          <w:szCs w:val="28"/>
        </w:rPr>
        <w:t>податкового</w:t>
      </w:r>
      <w:r w:rsidR="00526A16" w:rsidRPr="00DE24B5">
        <w:rPr>
          <w:sz w:val="28"/>
          <w:szCs w:val="28"/>
        </w:rPr>
        <w:t xml:space="preserve"> боргу в сумі 115,3 млн грн, </w:t>
      </w:r>
      <w:r w:rsidRPr="00DE24B5">
        <w:rPr>
          <w:sz w:val="27"/>
          <w:szCs w:val="27"/>
        </w:rPr>
        <w:t>направлено 1</w:t>
      </w:r>
      <w:r w:rsidR="00526A16" w:rsidRPr="00DE24B5">
        <w:rPr>
          <w:sz w:val="27"/>
          <w:szCs w:val="27"/>
        </w:rPr>
        <w:t>0</w:t>
      </w:r>
      <w:r w:rsidRPr="00DE24B5">
        <w:rPr>
          <w:sz w:val="27"/>
          <w:szCs w:val="27"/>
        </w:rPr>
        <w:t xml:space="preserve"> звернень до суду щодо надання дозволу на погашення податкового боргу за рахунок заставленого майна боржника на суму 1</w:t>
      </w:r>
      <w:r w:rsidR="00526A16" w:rsidRPr="00DE24B5">
        <w:rPr>
          <w:sz w:val="27"/>
          <w:szCs w:val="27"/>
        </w:rPr>
        <w:t>0</w:t>
      </w:r>
      <w:r w:rsidRPr="00DE24B5">
        <w:rPr>
          <w:sz w:val="27"/>
          <w:szCs w:val="27"/>
        </w:rPr>
        <w:t>,</w:t>
      </w:r>
      <w:r w:rsidR="00526A16" w:rsidRPr="00DE24B5">
        <w:rPr>
          <w:sz w:val="27"/>
          <w:szCs w:val="27"/>
        </w:rPr>
        <w:t>9</w:t>
      </w:r>
      <w:r w:rsidRPr="00DE24B5">
        <w:rPr>
          <w:sz w:val="27"/>
          <w:szCs w:val="27"/>
        </w:rPr>
        <w:t xml:space="preserve"> млн грн</w:t>
      </w:r>
      <w:r w:rsidR="0042482E" w:rsidRPr="00DE24B5">
        <w:rPr>
          <w:sz w:val="27"/>
          <w:szCs w:val="27"/>
        </w:rPr>
        <w:t xml:space="preserve">, отримано </w:t>
      </w:r>
      <w:r w:rsidR="00526A16" w:rsidRPr="00DE24B5">
        <w:rPr>
          <w:sz w:val="27"/>
          <w:szCs w:val="27"/>
        </w:rPr>
        <w:t>7 рішень</w:t>
      </w:r>
      <w:r w:rsidR="0042482E" w:rsidRPr="00DE24B5">
        <w:rPr>
          <w:sz w:val="27"/>
          <w:szCs w:val="27"/>
        </w:rPr>
        <w:t xml:space="preserve"> суду</w:t>
      </w:r>
      <w:r w:rsidR="00526A16" w:rsidRPr="00DE24B5">
        <w:rPr>
          <w:sz w:val="27"/>
          <w:szCs w:val="27"/>
        </w:rPr>
        <w:t xml:space="preserve"> (які набрали законної сили)</w:t>
      </w:r>
      <w:r w:rsidR="0042482E" w:rsidRPr="00DE24B5">
        <w:rPr>
          <w:sz w:val="27"/>
          <w:szCs w:val="27"/>
        </w:rPr>
        <w:t xml:space="preserve"> щодо</w:t>
      </w:r>
      <w:r w:rsidRPr="00DE24B5">
        <w:rPr>
          <w:sz w:val="27"/>
          <w:szCs w:val="27"/>
        </w:rPr>
        <w:t xml:space="preserve"> погашення податкового боргу за рахунок р</w:t>
      </w:r>
      <w:r w:rsidR="0042482E" w:rsidRPr="00DE24B5">
        <w:rPr>
          <w:sz w:val="27"/>
          <w:szCs w:val="27"/>
        </w:rPr>
        <w:t xml:space="preserve">еалізації майна в сумі </w:t>
      </w:r>
      <w:r w:rsidR="00526A16" w:rsidRPr="00DE24B5">
        <w:rPr>
          <w:sz w:val="27"/>
          <w:szCs w:val="27"/>
        </w:rPr>
        <w:t>1</w:t>
      </w:r>
      <w:r w:rsidR="0042482E" w:rsidRPr="00DE24B5">
        <w:rPr>
          <w:sz w:val="27"/>
          <w:szCs w:val="27"/>
        </w:rPr>
        <w:t>,</w:t>
      </w:r>
      <w:r w:rsidR="00526A16" w:rsidRPr="00DE24B5">
        <w:rPr>
          <w:sz w:val="27"/>
          <w:szCs w:val="27"/>
        </w:rPr>
        <w:t>2</w:t>
      </w:r>
      <w:r w:rsidR="0042482E" w:rsidRPr="00DE24B5">
        <w:rPr>
          <w:sz w:val="27"/>
          <w:szCs w:val="27"/>
        </w:rPr>
        <w:t xml:space="preserve"> млн</w:t>
      </w:r>
      <w:r w:rsidRPr="00DE24B5">
        <w:rPr>
          <w:sz w:val="27"/>
          <w:szCs w:val="27"/>
        </w:rPr>
        <w:t xml:space="preserve"> гривень.</w:t>
      </w:r>
    </w:p>
    <w:p w14:paraId="6DE1C4EE" w14:textId="77777777" w:rsidR="00432852" w:rsidRPr="00DE24B5" w:rsidRDefault="00432852" w:rsidP="002314CC">
      <w:pPr>
        <w:rPr>
          <w:sz w:val="27"/>
          <w:szCs w:val="27"/>
        </w:rPr>
      </w:pPr>
      <w:r w:rsidRPr="00DE24B5">
        <w:rPr>
          <w:sz w:val="27"/>
          <w:szCs w:val="27"/>
        </w:rPr>
        <w:t xml:space="preserve">В результаті реалізації заходів із погашення податкового боргу у </w:t>
      </w:r>
      <w:r w:rsidR="006D6D02" w:rsidRPr="00DE24B5">
        <w:rPr>
          <w:sz w:val="27"/>
          <w:szCs w:val="27"/>
        </w:rPr>
        <w:t>2024</w:t>
      </w:r>
      <w:r w:rsidRPr="00DE24B5">
        <w:rPr>
          <w:sz w:val="27"/>
          <w:szCs w:val="27"/>
        </w:rPr>
        <w:t xml:space="preserve"> році обсяг надходжень </w:t>
      </w:r>
      <w:r w:rsidR="008511A1" w:rsidRPr="00DE24B5">
        <w:rPr>
          <w:sz w:val="28"/>
          <w:szCs w:val="28"/>
        </w:rPr>
        <w:t xml:space="preserve">до </w:t>
      </w:r>
      <w:r w:rsidR="004C022D" w:rsidRPr="00DE24B5">
        <w:rPr>
          <w:sz w:val="28"/>
          <w:szCs w:val="28"/>
        </w:rPr>
        <w:t>державного</w:t>
      </w:r>
      <w:r w:rsidR="008511A1" w:rsidRPr="00DE24B5">
        <w:rPr>
          <w:sz w:val="28"/>
          <w:szCs w:val="28"/>
        </w:rPr>
        <w:t xml:space="preserve"> бюджету становив</w:t>
      </w:r>
      <w:r w:rsidRPr="00DE24B5">
        <w:rPr>
          <w:sz w:val="27"/>
          <w:szCs w:val="27"/>
        </w:rPr>
        <w:t xml:space="preserve"> </w:t>
      </w:r>
      <w:r w:rsidR="004C022D" w:rsidRPr="00DE24B5">
        <w:rPr>
          <w:sz w:val="27"/>
          <w:szCs w:val="27"/>
        </w:rPr>
        <w:t>59</w:t>
      </w:r>
      <w:r w:rsidRPr="00DE24B5">
        <w:rPr>
          <w:sz w:val="27"/>
          <w:szCs w:val="27"/>
        </w:rPr>
        <w:t>,</w:t>
      </w:r>
      <w:r w:rsidR="004C022D" w:rsidRPr="00DE24B5">
        <w:rPr>
          <w:sz w:val="27"/>
          <w:szCs w:val="27"/>
        </w:rPr>
        <w:t xml:space="preserve">6 млн </w:t>
      </w:r>
      <w:r w:rsidRPr="00DE24B5">
        <w:rPr>
          <w:sz w:val="27"/>
          <w:szCs w:val="27"/>
        </w:rPr>
        <w:t>гривень.</w:t>
      </w:r>
    </w:p>
    <w:p w14:paraId="094CDEAB" w14:textId="77777777" w:rsidR="00432852" w:rsidRPr="00DE24B5" w:rsidRDefault="00432852" w:rsidP="002314CC">
      <w:pPr>
        <w:rPr>
          <w:sz w:val="27"/>
          <w:szCs w:val="27"/>
        </w:rPr>
      </w:pPr>
      <w:r w:rsidRPr="00DE24B5">
        <w:rPr>
          <w:sz w:val="27"/>
          <w:szCs w:val="27"/>
        </w:rPr>
        <w:t>Зокрема, за виконавчими документами стягнуто 8,</w:t>
      </w:r>
      <w:r w:rsidR="00E1641C" w:rsidRPr="00DE24B5">
        <w:rPr>
          <w:sz w:val="27"/>
          <w:szCs w:val="27"/>
        </w:rPr>
        <w:t>8</w:t>
      </w:r>
      <w:r w:rsidRPr="00DE24B5">
        <w:rPr>
          <w:sz w:val="27"/>
          <w:szCs w:val="27"/>
        </w:rPr>
        <w:t xml:space="preserve"> млн грн податкового боргу, </w:t>
      </w:r>
      <w:r w:rsidR="00E1641C" w:rsidRPr="00DE24B5">
        <w:rPr>
          <w:sz w:val="27"/>
          <w:szCs w:val="27"/>
        </w:rPr>
        <w:t>5</w:t>
      </w:r>
      <w:r w:rsidR="001509BC" w:rsidRPr="00DE24B5">
        <w:rPr>
          <w:sz w:val="27"/>
          <w:szCs w:val="27"/>
        </w:rPr>
        <w:t>,</w:t>
      </w:r>
      <w:r w:rsidR="00E1641C" w:rsidRPr="00DE24B5">
        <w:rPr>
          <w:sz w:val="27"/>
          <w:szCs w:val="27"/>
        </w:rPr>
        <w:t>4</w:t>
      </w:r>
      <w:r w:rsidR="001509BC" w:rsidRPr="00DE24B5">
        <w:rPr>
          <w:sz w:val="27"/>
          <w:szCs w:val="27"/>
        </w:rPr>
        <w:t xml:space="preserve"> млн грн </w:t>
      </w:r>
      <w:r w:rsidRPr="00DE24B5">
        <w:rPr>
          <w:sz w:val="27"/>
          <w:szCs w:val="27"/>
        </w:rPr>
        <w:t>стягнуто</w:t>
      </w:r>
      <w:r w:rsidR="00E1641C" w:rsidRPr="00DE24B5">
        <w:rPr>
          <w:sz w:val="27"/>
          <w:szCs w:val="27"/>
        </w:rPr>
        <w:t xml:space="preserve"> коштів</w:t>
      </w:r>
      <w:r w:rsidRPr="00DE24B5">
        <w:rPr>
          <w:sz w:val="27"/>
          <w:szCs w:val="27"/>
        </w:rPr>
        <w:t xml:space="preserve"> з банківських рахунків</w:t>
      </w:r>
      <w:r w:rsidR="004F5A9B" w:rsidRPr="00DE24B5">
        <w:rPr>
          <w:sz w:val="27"/>
          <w:szCs w:val="27"/>
        </w:rPr>
        <w:t>, 1</w:t>
      </w:r>
      <w:r w:rsidR="001509BC" w:rsidRPr="00DE24B5">
        <w:rPr>
          <w:sz w:val="27"/>
          <w:szCs w:val="27"/>
        </w:rPr>
        <w:t>,</w:t>
      </w:r>
      <w:r w:rsidR="004F5A9B" w:rsidRPr="00DE24B5">
        <w:rPr>
          <w:sz w:val="27"/>
          <w:szCs w:val="27"/>
        </w:rPr>
        <w:t>2</w:t>
      </w:r>
      <w:r w:rsidR="001509BC" w:rsidRPr="00DE24B5">
        <w:rPr>
          <w:sz w:val="27"/>
          <w:szCs w:val="27"/>
        </w:rPr>
        <w:t xml:space="preserve"> млн грн </w:t>
      </w:r>
      <w:r w:rsidRPr="00DE24B5">
        <w:rPr>
          <w:sz w:val="27"/>
          <w:szCs w:val="27"/>
        </w:rPr>
        <w:t xml:space="preserve">стягнуто на підставі рішень суду з органів управління (відповідно до ст. 96 </w:t>
      </w:r>
      <w:r w:rsidR="001509BC" w:rsidRPr="00DE24B5">
        <w:rPr>
          <w:sz w:val="27"/>
          <w:szCs w:val="27"/>
        </w:rPr>
        <w:t>Кодексу</w:t>
      </w:r>
      <w:r w:rsidRPr="00DE24B5">
        <w:rPr>
          <w:sz w:val="27"/>
          <w:szCs w:val="27"/>
        </w:rPr>
        <w:t>). Надходження від підприємств, які пере</w:t>
      </w:r>
      <w:r w:rsidR="001509BC" w:rsidRPr="00DE24B5">
        <w:rPr>
          <w:sz w:val="27"/>
          <w:szCs w:val="27"/>
        </w:rPr>
        <w:t>бувають в процедурі банкрутства</w:t>
      </w:r>
      <w:r w:rsidRPr="00DE24B5">
        <w:rPr>
          <w:sz w:val="27"/>
          <w:szCs w:val="27"/>
        </w:rPr>
        <w:t xml:space="preserve"> </w:t>
      </w:r>
      <w:r w:rsidR="001509BC" w:rsidRPr="00DE24B5">
        <w:rPr>
          <w:sz w:val="27"/>
          <w:szCs w:val="27"/>
        </w:rPr>
        <w:t>становили</w:t>
      </w:r>
      <w:r w:rsidRPr="00DE24B5">
        <w:rPr>
          <w:sz w:val="27"/>
          <w:szCs w:val="27"/>
        </w:rPr>
        <w:t xml:space="preserve"> </w:t>
      </w:r>
      <w:r w:rsidR="00DB103B" w:rsidRPr="00DE24B5">
        <w:rPr>
          <w:sz w:val="27"/>
          <w:szCs w:val="27"/>
        </w:rPr>
        <w:t>4</w:t>
      </w:r>
      <w:r w:rsidRPr="00DE24B5">
        <w:rPr>
          <w:sz w:val="27"/>
          <w:szCs w:val="27"/>
        </w:rPr>
        <w:t>,</w:t>
      </w:r>
      <w:r w:rsidR="00DB103B" w:rsidRPr="00DE24B5">
        <w:rPr>
          <w:sz w:val="27"/>
          <w:szCs w:val="27"/>
        </w:rPr>
        <w:t>9</w:t>
      </w:r>
      <w:r w:rsidRPr="00DE24B5">
        <w:rPr>
          <w:sz w:val="27"/>
          <w:szCs w:val="27"/>
        </w:rPr>
        <w:t xml:space="preserve"> млн гривень.  </w:t>
      </w:r>
    </w:p>
    <w:p w14:paraId="6506F181" w14:textId="7E901512" w:rsidR="0090127E" w:rsidRPr="00DE24B5" w:rsidRDefault="0090127E" w:rsidP="0090127E">
      <w:pPr>
        <w:rPr>
          <w:sz w:val="28"/>
          <w:szCs w:val="28"/>
          <w:lang w:eastAsia="en-US"/>
        </w:rPr>
      </w:pPr>
      <w:r w:rsidRPr="00DE24B5">
        <w:rPr>
          <w:sz w:val="27"/>
          <w:szCs w:val="27"/>
        </w:rPr>
        <w:t>Станом на 01.01.2025</w:t>
      </w:r>
      <w:r w:rsidR="00035934" w:rsidRPr="00DE24B5">
        <w:rPr>
          <w:sz w:val="27"/>
          <w:szCs w:val="27"/>
        </w:rPr>
        <w:t xml:space="preserve"> року заборгованість зі сплати єдиного внеску в цілому по області становила 22</w:t>
      </w:r>
      <w:r w:rsidRPr="00DE24B5">
        <w:rPr>
          <w:sz w:val="27"/>
          <w:szCs w:val="27"/>
        </w:rPr>
        <w:t>8</w:t>
      </w:r>
      <w:r w:rsidR="00035934" w:rsidRPr="00DE24B5">
        <w:rPr>
          <w:sz w:val="27"/>
          <w:szCs w:val="27"/>
        </w:rPr>
        <w:t xml:space="preserve">,9 млн грн, </w:t>
      </w:r>
      <w:r w:rsidR="004E58D4" w:rsidRPr="00DE24B5">
        <w:rPr>
          <w:sz w:val="27"/>
          <w:szCs w:val="27"/>
        </w:rPr>
        <w:t>зокрема</w:t>
      </w:r>
      <w:r w:rsidR="00035934" w:rsidRPr="00DE24B5">
        <w:rPr>
          <w:sz w:val="27"/>
          <w:szCs w:val="27"/>
        </w:rPr>
        <w:t xml:space="preserve"> обліковується заборгованість по юридичних особах в сумі 1</w:t>
      </w:r>
      <w:r w:rsidRPr="00DE24B5">
        <w:rPr>
          <w:sz w:val="27"/>
          <w:szCs w:val="27"/>
        </w:rPr>
        <w:t>33</w:t>
      </w:r>
      <w:r w:rsidR="00035934" w:rsidRPr="00DE24B5">
        <w:rPr>
          <w:sz w:val="27"/>
          <w:szCs w:val="27"/>
        </w:rPr>
        <w:t>,</w:t>
      </w:r>
      <w:r w:rsidRPr="00DE24B5">
        <w:rPr>
          <w:sz w:val="27"/>
          <w:szCs w:val="27"/>
        </w:rPr>
        <w:t>1</w:t>
      </w:r>
      <w:r w:rsidR="00035934" w:rsidRPr="00DE24B5">
        <w:rPr>
          <w:sz w:val="27"/>
          <w:szCs w:val="27"/>
        </w:rPr>
        <w:t xml:space="preserve"> млн грн, по фізичних особах – </w:t>
      </w:r>
      <w:r w:rsidRPr="00DE24B5">
        <w:rPr>
          <w:sz w:val="27"/>
          <w:szCs w:val="27"/>
        </w:rPr>
        <w:t>95</w:t>
      </w:r>
      <w:r w:rsidR="00035934" w:rsidRPr="00DE24B5">
        <w:rPr>
          <w:sz w:val="27"/>
          <w:szCs w:val="27"/>
        </w:rPr>
        <w:t>,</w:t>
      </w:r>
      <w:r w:rsidRPr="00DE24B5">
        <w:rPr>
          <w:sz w:val="27"/>
          <w:szCs w:val="27"/>
        </w:rPr>
        <w:t>8</w:t>
      </w:r>
      <w:r w:rsidR="00035934" w:rsidRPr="00DE24B5">
        <w:rPr>
          <w:sz w:val="27"/>
          <w:szCs w:val="27"/>
        </w:rPr>
        <w:t xml:space="preserve"> млн гривень. </w:t>
      </w:r>
      <w:r w:rsidRPr="00DE24B5">
        <w:rPr>
          <w:sz w:val="28"/>
          <w:szCs w:val="28"/>
          <w:lang w:eastAsia="en-US"/>
        </w:rPr>
        <w:t xml:space="preserve">З початку 2024 року має </w:t>
      </w:r>
      <w:r w:rsidR="00DE24B5" w:rsidRPr="00DE24B5">
        <w:rPr>
          <w:sz w:val="28"/>
          <w:szCs w:val="28"/>
          <w:lang w:eastAsia="en-US"/>
        </w:rPr>
        <w:t>місце</w:t>
      </w:r>
      <w:r w:rsidRPr="00DE24B5">
        <w:rPr>
          <w:sz w:val="28"/>
          <w:szCs w:val="28"/>
          <w:lang w:eastAsia="en-US"/>
        </w:rPr>
        <w:t xml:space="preserve"> зростання </w:t>
      </w:r>
      <w:r w:rsidR="00DE24B5" w:rsidRPr="00DE24B5">
        <w:rPr>
          <w:sz w:val="28"/>
          <w:szCs w:val="28"/>
          <w:lang w:eastAsia="en-US"/>
        </w:rPr>
        <w:t>заборгованості</w:t>
      </w:r>
      <w:r w:rsidRPr="00DE24B5">
        <w:rPr>
          <w:sz w:val="28"/>
          <w:szCs w:val="28"/>
          <w:lang w:eastAsia="en-US"/>
        </w:rPr>
        <w:t xml:space="preserve"> (недоїмки)</w:t>
      </w:r>
      <w:r w:rsidR="004E58D4" w:rsidRPr="00DE24B5">
        <w:rPr>
          <w:sz w:val="28"/>
          <w:szCs w:val="28"/>
          <w:lang w:eastAsia="en-US"/>
        </w:rPr>
        <w:t xml:space="preserve"> </w:t>
      </w:r>
      <w:r w:rsidRPr="00DE24B5">
        <w:rPr>
          <w:sz w:val="28"/>
          <w:szCs w:val="28"/>
          <w:lang w:eastAsia="en-US"/>
        </w:rPr>
        <w:t>по єдиному внеску, її величина зросла на 7,1</w:t>
      </w:r>
      <w:r w:rsidR="004E58D4" w:rsidRPr="00DE24B5">
        <w:rPr>
          <w:sz w:val="28"/>
          <w:szCs w:val="28"/>
          <w:lang w:eastAsia="en-US"/>
        </w:rPr>
        <w:t> </w:t>
      </w:r>
      <w:r w:rsidRPr="00DE24B5">
        <w:rPr>
          <w:sz w:val="28"/>
          <w:szCs w:val="28"/>
          <w:lang w:eastAsia="en-US"/>
        </w:rPr>
        <w:t>млн</w:t>
      </w:r>
      <w:r w:rsidR="004E58D4" w:rsidRPr="00DE24B5">
        <w:rPr>
          <w:sz w:val="28"/>
          <w:szCs w:val="28"/>
          <w:lang w:eastAsia="en-US"/>
        </w:rPr>
        <w:t> </w:t>
      </w:r>
      <w:r w:rsidRPr="00DE24B5">
        <w:rPr>
          <w:sz w:val="28"/>
          <w:szCs w:val="28"/>
          <w:lang w:eastAsia="en-US"/>
        </w:rPr>
        <w:t>грн</w:t>
      </w:r>
      <w:r w:rsidR="004E58D4" w:rsidRPr="00DE24B5">
        <w:rPr>
          <w:sz w:val="28"/>
          <w:szCs w:val="28"/>
          <w:lang w:eastAsia="en-US"/>
        </w:rPr>
        <w:t>,</w:t>
      </w:r>
      <w:r w:rsidRPr="00DE24B5">
        <w:rPr>
          <w:sz w:val="28"/>
          <w:szCs w:val="28"/>
          <w:lang w:eastAsia="en-US"/>
        </w:rPr>
        <w:t xml:space="preserve"> або на 3 </w:t>
      </w:r>
      <w:r w:rsidR="00DE24B5" w:rsidRPr="00DE24B5">
        <w:rPr>
          <w:sz w:val="28"/>
          <w:szCs w:val="28"/>
          <w:lang w:eastAsia="en-US"/>
        </w:rPr>
        <w:t>відсотка</w:t>
      </w:r>
      <w:r w:rsidRPr="00DE24B5">
        <w:rPr>
          <w:sz w:val="28"/>
          <w:szCs w:val="28"/>
          <w:lang w:eastAsia="en-US"/>
        </w:rPr>
        <w:t xml:space="preserve">. </w:t>
      </w:r>
      <w:r w:rsidR="001C22F2" w:rsidRPr="00DE24B5">
        <w:rPr>
          <w:sz w:val="28"/>
          <w:szCs w:val="28"/>
          <w:lang w:eastAsia="en-US"/>
        </w:rPr>
        <w:t>Зростання</w:t>
      </w:r>
      <w:r w:rsidRPr="00DE24B5">
        <w:rPr>
          <w:sz w:val="28"/>
          <w:szCs w:val="28"/>
          <w:lang w:eastAsia="en-US"/>
        </w:rPr>
        <w:t xml:space="preserve"> </w:t>
      </w:r>
      <w:r w:rsidR="00DE24B5" w:rsidRPr="00DE24B5">
        <w:rPr>
          <w:sz w:val="28"/>
          <w:szCs w:val="28"/>
          <w:lang w:eastAsia="en-US"/>
        </w:rPr>
        <w:t>заборгованості</w:t>
      </w:r>
      <w:r w:rsidRPr="00DE24B5">
        <w:rPr>
          <w:sz w:val="28"/>
          <w:szCs w:val="28"/>
          <w:lang w:eastAsia="en-US"/>
        </w:rPr>
        <w:t xml:space="preserve"> </w:t>
      </w:r>
      <w:r w:rsidR="00605304" w:rsidRPr="00DE24B5">
        <w:rPr>
          <w:sz w:val="28"/>
          <w:szCs w:val="28"/>
          <w:lang w:eastAsia="en-US"/>
        </w:rPr>
        <w:t xml:space="preserve">спричинено </w:t>
      </w:r>
      <w:r w:rsidR="001C22F2" w:rsidRPr="00DE24B5">
        <w:rPr>
          <w:sz w:val="28"/>
          <w:szCs w:val="28"/>
          <w:lang w:eastAsia="en-US"/>
        </w:rPr>
        <w:t xml:space="preserve">збільшенням боргу </w:t>
      </w:r>
      <w:r w:rsidRPr="00DE24B5">
        <w:rPr>
          <w:sz w:val="28"/>
          <w:szCs w:val="28"/>
          <w:lang w:eastAsia="en-US"/>
        </w:rPr>
        <w:t>борж</w:t>
      </w:r>
      <w:r w:rsidR="001C22F2" w:rsidRPr="00DE24B5">
        <w:rPr>
          <w:sz w:val="28"/>
          <w:szCs w:val="28"/>
          <w:lang w:eastAsia="en-US"/>
        </w:rPr>
        <w:t>ників</w:t>
      </w:r>
      <w:r w:rsidRPr="00DE24B5">
        <w:rPr>
          <w:sz w:val="28"/>
          <w:szCs w:val="28"/>
          <w:lang w:eastAsia="en-US"/>
        </w:rPr>
        <w:t>-</w:t>
      </w:r>
      <w:r w:rsidR="001C22F2" w:rsidRPr="00DE24B5">
        <w:rPr>
          <w:sz w:val="28"/>
          <w:szCs w:val="28"/>
          <w:lang w:eastAsia="en-US"/>
        </w:rPr>
        <w:t>юридичних</w:t>
      </w:r>
      <w:r w:rsidRPr="00DE24B5">
        <w:rPr>
          <w:sz w:val="28"/>
          <w:szCs w:val="28"/>
          <w:lang w:eastAsia="en-US"/>
        </w:rPr>
        <w:t xml:space="preserve"> ос</w:t>
      </w:r>
      <w:r w:rsidR="001C22F2" w:rsidRPr="00DE24B5">
        <w:rPr>
          <w:sz w:val="28"/>
          <w:szCs w:val="28"/>
          <w:lang w:eastAsia="en-US"/>
        </w:rPr>
        <w:t>іб на 11,6 млн грн,</w:t>
      </w:r>
      <w:r w:rsidRPr="00DE24B5">
        <w:rPr>
          <w:sz w:val="28"/>
          <w:szCs w:val="28"/>
          <w:lang w:eastAsia="en-US"/>
        </w:rPr>
        <w:t xml:space="preserve"> або на 10 </w:t>
      </w:r>
      <w:r w:rsidR="00DE24B5" w:rsidRPr="00DE24B5">
        <w:rPr>
          <w:sz w:val="28"/>
          <w:szCs w:val="28"/>
          <w:lang w:eastAsia="en-US"/>
        </w:rPr>
        <w:t>відсотків</w:t>
      </w:r>
      <w:r w:rsidRPr="00DE24B5">
        <w:rPr>
          <w:sz w:val="28"/>
          <w:szCs w:val="28"/>
          <w:lang w:eastAsia="en-US"/>
        </w:rPr>
        <w:t xml:space="preserve">. </w:t>
      </w:r>
      <w:r w:rsidR="00DE24B5" w:rsidRPr="00DE24B5">
        <w:rPr>
          <w:sz w:val="28"/>
          <w:szCs w:val="28"/>
          <w:lang w:eastAsia="en-US"/>
        </w:rPr>
        <w:t>Натомість</w:t>
      </w:r>
      <w:r w:rsidRPr="00DE24B5">
        <w:rPr>
          <w:sz w:val="28"/>
          <w:szCs w:val="28"/>
          <w:lang w:eastAsia="en-US"/>
        </w:rPr>
        <w:t xml:space="preserve"> </w:t>
      </w:r>
      <w:r w:rsidR="00DE24B5" w:rsidRPr="00DE24B5">
        <w:rPr>
          <w:sz w:val="28"/>
          <w:szCs w:val="28"/>
          <w:lang w:eastAsia="en-US"/>
        </w:rPr>
        <w:t>заборгованість</w:t>
      </w:r>
      <w:r w:rsidRPr="00DE24B5">
        <w:rPr>
          <w:sz w:val="28"/>
          <w:szCs w:val="28"/>
          <w:lang w:eastAsia="en-US"/>
        </w:rPr>
        <w:t xml:space="preserve"> по </w:t>
      </w:r>
      <w:r w:rsidR="00DE24B5" w:rsidRPr="00DE24B5">
        <w:rPr>
          <w:sz w:val="28"/>
          <w:szCs w:val="28"/>
          <w:lang w:eastAsia="en-US"/>
        </w:rPr>
        <w:t>фізичних</w:t>
      </w:r>
      <w:r w:rsidRPr="00DE24B5">
        <w:rPr>
          <w:sz w:val="28"/>
          <w:szCs w:val="28"/>
          <w:lang w:eastAsia="en-US"/>
        </w:rPr>
        <w:t xml:space="preserve"> </w:t>
      </w:r>
      <w:r w:rsidR="00DE24B5" w:rsidRPr="00DE24B5">
        <w:rPr>
          <w:sz w:val="28"/>
          <w:szCs w:val="28"/>
          <w:lang w:eastAsia="en-US"/>
        </w:rPr>
        <w:t>особах -</w:t>
      </w:r>
      <w:r w:rsidRPr="00DE24B5">
        <w:rPr>
          <w:sz w:val="28"/>
          <w:szCs w:val="28"/>
          <w:lang w:eastAsia="en-US"/>
        </w:rPr>
        <w:t xml:space="preserve"> боржниках скоротилась на 4,5 млн грн</w:t>
      </w:r>
      <w:r w:rsidR="001C2F6D" w:rsidRPr="00DE24B5">
        <w:rPr>
          <w:sz w:val="28"/>
          <w:szCs w:val="28"/>
          <w:lang w:eastAsia="en-US"/>
        </w:rPr>
        <w:t>,</w:t>
      </w:r>
      <w:r w:rsidR="00F852EF" w:rsidRPr="00DE24B5">
        <w:rPr>
          <w:sz w:val="28"/>
          <w:szCs w:val="28"/>
          <w:lang w:eastAsia="en-US"/>
        </w:rPr>
        <w:t xml:space="preserve"> або на 5 </w:t>
      </w:r>
      <w:r w:rsidR="00DE24B5" w:rsidRPr="00DE24B5">
        <w:rPr>
          <w:sz w:val="28"/>
          <w:szCs w:val="28"/>
          <w:lang w:eastAsia="en-US"/>
        </w:rPr>
        <w:t>відсотків</w:t>
      </w:r>
      <w:r w:rsidRPr="00DE24B5">
        <w:rPr>
          <w:sz w:val="28"/>
          <w:szCs w:val="28"/>
          <w:lang w:eastAsia="en-US"/>
        </w:rPr>
        <w:t>.</w:t>
      </w:r>
    </w:p>
    <w:p w14:paraId="566BC238" w14:textId="77777777" w:rsidR="00F852EF" w:rsidRPr="00DE24B5" w:rsidRDefault="00F852EF" w:rsidP="0090127E">
      <w:pPr>
        <w:rPr>
          <w:sz w:val="32"/>
          <w:szCs w:val="28"/>
        </w:rPr>
      </w:pPr>
    </w:p>
    <w:p w14:paraId="7F06CECF" w14:textId="77777777" w:rsidR="003D1296" w:rsidRPr="00DE24B5" w:rsidRDefault="00F852EF" w:rsidP="00F852EF">
      <w:pPr>
        <w:ind w:firstLine="0"/>
        <w:jc w:val="center"/>
        <w:rPr>
          <w:sz w:val="28"/>
          <w:szCs w:val="28"/>
          <w:highlight w:val="yellow"/>
        </w:rPr>
      </w:pPr>
      <w:r w:rsidRPr="00DE24B5">
        <w:rPr>
          <w:noProof/>
        </w:rPr>
        <w:drawing>
          <wp:inline distT="0" distB="0" distL="0" distR="0" wp14:anchorId="03C5917F" wp14:editId="4D6B55F5">
            <wp:extent cx="5948568" cy="2609001"/>
            <wp:effectExtent l="0" t="0" r="0" b="0"/>
            <wp:docPr id="110" name="Рисунок 110" descr="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З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5871" cy="2612204"/>
                    </a:xfrm>
                    <a:prstGeom prst="rect">
                      <a:avLst/>
                    </a:prstGeom>
                    <a:noFill/>
                    <a:ln>
                      <a:noFill/>
                    </a:ln>
                  </pic:spPr>
                </pic:pic>
              </a:graphicData>
            </a:graphic>
          </wp:inline>
        </w:drawing>
      </w:r>
    </w:p>
    <w:p w14:paraId="4338CDB1" w14:textId="77777777" w:rsidR="003D1296" w:rsidRPr="00DE24B5" w:rsidRDefault="003D1296" w:rsidP="0066756C">
      <w:pPr>
        <w:ind w:firstLine="0"/>
        <w:rPr>
          <w:sz w:val="28"/>
          <w:szCs w:val="28"/>
          <w:highlight w:val="yellow"/>
        </w:rPr>
      </w:pPr>
    </w:p>
    <w:p w14:paraId="7537C7C1" w14:textId="77777777" w:rsidR="00AE1B89" w:rsidRPr="00DE24B5" w:rsidRDefault="00AE1B89" w:rsidP="00C962AF">
      <w:pPr>
        <w:rPr>
          <w:sz w:val="28"/>
          <w:szCs w:val="28"/>
          <w:highlight w:val="yellow"/>
        </w:rPr>
      </w:pPr>
    </w:p>
    <w:p w14:paraId="77F729C0" w14:textId="77777777" w:rsidR="00C962AF" w:rsidRPr="00DE24B5" w:rsidRDefault="00C962AF" w:rsidP="00C66464">
      <w:pPr>
        <w:rPr>
          <w:sz w:val="28"/>
          <w:szCs w:val="28"/>
        </w:rPr>
      </w:pPr>
      <w:r w:rsidRPr="00DE24B5">
        <w:rPr>
          <w:sz w:val="28"/>
          <w:szCs w:val="28"/>
        </w:rPr>
        <w:lastRenderedPageBreak/>
        <w:t xml:space="preserve">З метою погашення заборгованості зі сплати єдиного внеску ГУ ДПС </w:t>
      </w:r>
      <w:r w:rsidR="005F519E" w:rsidRPr="00DE24B5">
        <w:rPr>
          <w:sz w:val="28"/>
          <w:szCs w:val="28"/>
          <w:lang w:eastAsia="en-US"/>
        </w:rPr>
        <w:t>вжито</w:t>
      </w:r>
      <w:r w:rsidR="005F519E" w:rsidRPr="00DE24B5">
        <w:rPr>
          <w:sz w:val="28"/>
          <w:szCs w:val="28"/>
        </w:rPr>
        <w:t xml:space="preserve"> заходи</w:t>
      </w:r>
      <w:r w:rsidRPr="00DE24B5">
        <w:rPr>
          <w:sz w:val="28"/>
          <w:szCs w:val="28"/>
        </w:rPr>
        <w:t>, визначені Законом України від 08</w:t>
      </w:r>
      <w:r w:rsidR="00681C5A" w:rsidRPr="00DE24B5">
        <w:rPr>
          <w:sz w:val="28"/>
          <w:szCs w:val="28"/>
        </w:rPr>
        <w:t xml:space="preserve"> липня </w:t>
      </w:r>
      <w:r w:rsidRPr="00DE24B5">
        <w:rPr>
          <w:sz w:val="28"/>
          <w:szCs w:val="28"/>
        </w:rPr>
        <w:t xml:space="preserve">2010 року № 2464 - IV </w:t>
      </w:r>
      <w:r w:rsidR="00CC2B4F" w:rsidRPr="00DE24B5">
        <w:rPr>
          <w:sz w:val="28"/>
          <w:szCs w:val="28"/>
        </w:rPr>
        <w:t>«</w:t>
      </w:r>
      <w:r w:rsidRPr="00DE24B5">
        <w:rPr>
          <w:sz w:val="28"/>
          <w:szCs w:val="28"/>
        </w:rPr>
        <w:t>Про збір та облік єдиного внеску на загальнообов’язкове державне соціальне страхування</w:t>
      </w:r>
      <w:r w:rsidR="00CC2B4F" w:rsidRPr="00DE24B5">
        <w:rPr>
          <w:sz w:val="28"/>
          <w:szCs w:val="28"/>
        </w:rPr>
        <w:t>»</w:t>
      </w:r>
      <w:r w:rsidRPr="00DE24B5">
        <w:rPr>
          <w:sz w:val="28"/>
          <w:szCs w:val="28"/>
        </w:rPr>
        <w:t>.</w:t>
      </w:r>
    </w:p>
    <w:p w14:paraId="6009A7A7" w14:textId="77777777" w:rsidR="00C66464" w:rsidRPr="00DE24B5" w:rsidRDefault="00C66464" w:rsidP="00C66464">
      <w:pPr>
        <w:rPr>
          <w:sz w:val="27"/>
          <w:szCs w:val="27"/>
          <w:lang w:eastAsia="en-US"/>
        </w:rPr>
      </w:pPr>
      <w:r w:rsidRPr="00DE24B5">
        <w:rPr>
          <w:sz w:val="27"/>
          <w:szCs w:val="27"/>
          <w:lang w:eastAsia="en-US"/>
        </w:rPr>
        <w:t xml:space="preserve">Так, з початку </w:t>
      </w:r>
      <w:r w:rsidR="006D6D02" w:rsidRPr="00DE24B5">
        <w:rPr>
          <w:sz w:val="27"/>
          <w:szCs w:val="27"/>
          <w:lang w:eastAsia="en-US"/>
        </w:rPr>
        <w:t>2024</w:t>
      </w:r>
      <w:r w:rsidRPr="00DE24B5">
        <w:rPr>
          <w:sz w:val="27"/>
          <w:szCs w:val="27"/>
          <w:lang w:eastAsia="en-US"/>
        </w:rPr>
        <w:t xml:space="preserve"> року направлено (вручено) 5</w:t>
      </w:r>
      <w:r w:rsidR="00A74342" w:rsidRPr="00DE24B5">
        <w:rPr>
          <w:sz w:val="27"/>
          <w:szCs w:val="27"/>
          <w:lang w:eastAsia="en-US"/>
        </w:rPr>
        <w:t>014</w:t>
      </w:r>
      <w:r w:rsidRPr="00DE24B5">
        <w:rPr>
          <w:sz w:val="27"/>
          <w:szCs w:val="27"/>
          <w:lang w:eastAsia="en-US"/>
        </w:rPr>
        <w:t xml:space="preserve"> вимог по єдиному внеску на суму боргу </w:t>
      </w:r>
      <w:r w:rsidR="00A74342" w:rsidRPr="00DE24B5">
        <w:rPr>
          <w:sz w:val="27"/>
          <w:szCs w:val="27"/>
          <w:lang w:eastAsia="en-US"/>
        </w:rPr>
        <w:t>498</w:t>
      </w:r>
      <w:r w:rsidRPr="00DE24B5">
        <w:rPr>
          <w:sz w:val="27"/>
          <w:szCs w:val="27"/>
          <w:lang w:eastAsia="en-US"/>
        </w:rPr>
        <w:t>,</w:t>
      </w:r>
      <w:r w:rsidR="00A74342" w:rsidRPr="00DE24B5">
        <w:rPr>
          <w:sz w:val="27"/>
          <w:szCs w:val="27"/>
          <w:lang w:eastAsia="en-US"/>
        </w:rPr>
        <w:t>1</w:t>
      </w:r>
      <w:r w:rsidR="0074685B" w:rsidRPr="00DE24B5">
        <w:rPr>
          <w:sz w:val="27"/>
          <w:szCs w:val="27"/>
          <w:lang w:eastAsia="en-US"/>
        </w:rPr>
        <w:t xml:space="preserve"> млн</w:t>
      </w:r>
      <w:r w:rsidRPr="00DE24B5">
        <w:rPr>
          <w:sz w:val="27"/>
          <w:szCs w:val="27"/>
          <w:lang w:eastAsia="en-US"/>
        </w:rPr>
        <w:t xml:space="preserve"> гривень. </w:t>
      </w:r>
    </w:p>
    <w:p w14:paraId="6D71AA13" w14:textId="77777777" w:rsidR="008D76F3" w:rsidRPr="00DE24B5" w:rsidRDefault="00C962AF" w:rsidP="008D76F3">
      <w:pPr>
        <w:rPr>
          <w:sz w:val="28"/>
          <w:szCs w:val="28"/>
        </w:rPr>
      </w:pPr>
      <w:r w:rsidRPr="00DE24B5">
        <w:rPr>
          <w:sz w:val="28"/>
          <w:szCs w:val="28"/>
          <w:lang w:eastAsia="en-US"/>
        </w:rPr>
        <w:t xml:space="preserve">Узгоджені платниками вимоги направлялись для стягнення заборгованих сум в органи </w:t>
      </w:r>
      <w:r w:rsidR="00381370" w:rsidRPr="00DE24B5">
        <w:rPr>
          <w:sz w:val="28"/>
        </w:rPr>
        <w:t>державної виконавчої служби</w:t>
      </w:r>
      <w:r w:rsidRPr="00DE24B5">
        <w:rPr>
          <w:sz w:val="32"/>
          <w:szCs w:val="28"/>
          <w:lang w:eastAsia="en-US"/>
        </w:rPr>
        <w:t xml:space="preserve"> </w:t>
      </w:r>
      <w:r w:rsidRPr="00DE24B5">
        <w:rPr>
          <w:sz w:val="28"/>
          <w:szCs w:val="28"/>
          <w:lang w:eastAsia="en-US"/>
        </w:rPr>
        <w:t xml:space="preserve">та </w:t>
      </w:r>
      <w:r w:rsidR="00381370" w:rsidRPr="00DE24B5">
        <w:rPr>
          <w:sz w:val="28"/>
          <w:szCs w:val="28"/>
          <w:lang w:eastAsia="en-US"/>
        </w:rPr>
        <w:t>к</w:t>
      </w:r>
      <w:r w:rsidRPr="00DE24B5">
        <w:rPr>
          <w:sz w:val="28"/>
          <w:szCs w:val="28"/>
          <w:lang w:eastAsia="en-US"/>
        </w:rPr>
        <w:t xml:space="preserve">азначейства (по бюджетних установах). Зокрема, в </w:t>
      </w:r>
      <w:r w:rsidR="006D6D02" w:rsidRPr="00DE24B5">
        <w:rPr>
          <w:sz w:val="28"/>
          <w:szCs w:val="28"/>
          <w:lang w:eastAsia="en-US"/>
        </w:rPr>
        <w:t>2024</w:t>
      </w:r>
      <w:r w:rsidR="005B531C" w:rsidRPr="00DE24B5">
        <w:rPr>
          <w:sz w:val="28"/>
          <w:szCs w:val="28"/>
          <w:lang w:eastAsia="en-US"/>
        </w:rPr>
        <w:t> </w:t>
      </w:r>
      <w:r w:rsidRPr="00DE24B5">
        <w:rPr>
          <w:sz w:val="28"/>
          <w:szCs w:val="28"/>
          <w:lang w:eastAsia="en-US"/>
        </w:rPr>
        <w:t xml:space="preserve">році передано до </w:t>
      </w:r>
      <w:r w:rsidR="00AE5A18" w:rsidRPr="00DE24B5">
        <w:rPr>
          <w:sz w:val="28"/>
          <w:szCs w:val="28"/>
        </w:rPr>
        <w:t>органів державної виконавчої служби</w:t>
      </w:r>
      <w:r w:rsidRPr="00DE24B5">
        <w:rPr>
          <w:sz w:val="28"/>
          <w:szCs w:val="28"/>
          <w:lang w:eastAsia="en-US"/>
        </w:rPr>
        <w:t xml:space="preserve"> та </w:t>
      </w:r>
      <w:r w:rsidR="00A16EA6" w:rsidRPr="00DE24B5">
        <w:rPr>
          <w:sz w:val="28"/>
          <w:szCs w:val="28"/>
          <w:lang w:eastAsia="en-US"/>
        </w:rPr>
        <w:t>к</w:t>
      </w:r>
      <w:r w:rsidRPr="00DE24B5">
        <w:rPr>
          <w:sz w:val="28"/>
          <w:szCs w:val="28"/>
          <w:lang w:eastAsia="en-US"/>
        </w:rPr>
        <w:t>азначейс</w:t>
      </w:r>
      <w:r w:rsidR="00A16EA6" w:rsidRPr="00DE24B5">
        <w:rPr>
          <w:sz w:val="28"/>
          <w:szCs w:val="28"/>
          <w:lang w:eastAsia="en-US"/>
        </w:rPr>
        <w:t>ької служби</w:t>
      </w:r>
      <w:r w:rsidRPr="00DE24B5">
        <w:rPr>
          <w:sz w:val="28"/>
          <w:szCs w:val="28"/>
          <w:lang w:eastAsia="en-US"/>
        </w:rPr>
        <w:t xml:space="preserve"> </w:t>
      </w:r>
      <w:r w:rsidR="00530A93" w:rsidRPr="00DE24B5">
        <w:rPr>
          <w:sz w:val="28"/>
          <w:szCs w:val="28"/>
          <w:lang w:eastAsia="en-US"/>
        </w:rPr>
        <w:t>1286</w:t>
      </w:r>
      <w:r w:rsidRPr="00DE24B5">
        <w:rPr>
          <w:sz w:val="28"/>
          <w:szCs w:val="28"/>
          <w:lang w:eastAsia="en-US"/>
        </w:rPr>
        <w:t xml:space="preserve"> узгоджених вимог про сплату недоїмки з єдиного внеску на суму </w:t>
      </w:r>
      <w:r w:rsidR="008D76F3" w:rsidRPr="00DE24B5">
        <w:rPr>
          <w:sz w:val="28"/>
          <w:szCs w:val="28"/>
          <w:lang w:eastAsia="en-US"/>
        </w:rPr>
        <w:t>49</w:t>
      </w:r>
      <w:r w:rsidR="00A94D5D" w:rsidRPr="00DE24B5">
        <w:rPr>
          <w:sz w:val="28"/>
          <w:szCs w:val="28"/>
          <w:lang w:eastAsia="en-US"/>
        </w:rPr>
        <w:t>,</w:t>
      </w:r>
      <w:r w:rsidR="008D76F3" w:rsidRPr="00DE24B5">
        <w:rPr>
          <w:sz w:val="28"/>
          <w:szCs w:val="28"/>
          <w:lang w:eastAsia="en-US"/>
        </w:rPr>
        <w:t>5</w:t>
      </w:r>
      <w:r w:rsidR="00A16EA6" w:rsidRPr="00DE24B5">
        <w:rPr>
          <w:sz w:val="28"/>
          <w:szCs w:val="28"/>
          <w:lang w:eastAsia="en-US"/>
        </w:rPr>
        <w:t> </w:t>
      </w:r>
      <w:r w:rsidRPr="00DE24B5">
        <w:rPr>
          <w:sz w:val="28"/>
          <w:szCs w:val="28"/>
          <w:lang w:eastAsia="en-US"/>
        </w:rPr>
        <w:t>млн</w:t>
      </w:r>
      <w:r w:rsidR="00A16EA6" w:rsidRPr="00DE24B5">
        <w:rPr>
          <w:sz w:val="28"/>
          <w:szCs w:val="28"/>
          <w:lang w:eastAsia="en-US"/>
        </w:rPr>
        <w:t> </w:t>
      </w:r>
      <w:r w:rsidRPr="00DE24B5">
        <w:rPr>
          <w:sz w:val="28"/>
          <w:szCs w:val="28"/>
          <w:lang w:eastAsia="en-US"/>
        </w:rPr>
        <w:t>грн</w:t>
      </w:r>
      <w:r w:rsidR="008D76F3" w:rsidRPr="00DE24B5">
        <w:rPr>
          <w:sz w:val="28"/>
          <w:szCs w:val="28"/>
          <w:lang w:eastAsia="en-US"/>
        </w:rPr>
        <w:t>,</w:t>
      </w:r>
      <w:r w:rsidRPr="00DE24B5">
        <w:rPr>
          <w:sz w:val="28"/>
          <w:szCs w:val="28"/>
          <w:lang w:eastAsia="en-US"/>
        </w:rPr>
        <w:t xml:space="preserve"> </w:t>
      </w:r>
      <w:r w:rsidR="008D76F3" w:rsidRPr="00DE24B5">
        <w:rPr>
          <w:sz w:val="28"/>
          <w:szCs w:val="28"/>
          <w:lang w:eastAsia="en-US"/>
        </w:rPr>
        <w:t>на виконанні перебуває узгоджена сума заборгованості 188,6 млн гривень.</w:t>
      </w:r>
      <w:r w:rsidR="008D76F3" w:rsidRPr="00DE24B5">
        <w:rPr>
          <w:sz w:val="28"/>
          <w:szCs w:val="28"/>
        </w:rPr>
        <w:t xml:space="preserve"> </w:t>
      </w:r>
    </w:p>
    <w:p w14:paraId="3C969722" w14:textId="2BDE2B95" w:rsidR="00C962AF" w:rsidRPr="00DE24B5" w:rsidRDefault="00C962AF" w:rsidP="008D76F3">
      <w:pPr>
        <w:rPr>
          <w:sz w:val="28"/>
          <w:szCs w:val="28"/>
        </w:rPr>
      </w:pPr>
      <w:r w:rsidRPr="00DE24B5">
        <w:rPr>
          <w:sz w:val="28"/>
          <w:szCs w:val="28"/>
        </w:rPr>
        <w:t xml:space="preserve">Надходження від заходів стягнення заборгованості з єдиного внеску за </w:t>
      </w:r>
      <w:r w:rsidR="006D6D02" w:rsidRPr="00DE24B5">
        <w:rPr>
          <w:sz w:val="28"/>
          <w:szCs w:val="28"/>
        </w:rPr>
        <w:t>2024</w:t>
      </w:r>
      <w:r w:rsidRPr="00DE24B5">
        <w:rPr>
          <w:sz w:val="28"/>
          <w:szCs w:val="28"/>
        </w:rPr>
        <w:t xml:space="preserve"> рік в цілому по області </w:t>
      </w:r>
      <w:r w:rsidR="00A16EA6" w:rsidRPr="00DE24B5">
        <w:rPr>
          <w:sz w:val="28"/>
          <w:szCs w:val="28"/>
        </w:rPr>
        <w:t>становили</w:t>
      </w:r>
      <w:r w:rsidRPr="00DE24B5">
        <w:rPr>
          <w:sz w:val="28"/>
          <w:szCs w:val="28"/>
        </w:rPr>
        <w:t xml:space="preserve"> </w:t>
      </w:r>
      <w:r w:rsidR="008D76F3" w:rsidRPr="00DE24B5">
        <w:rPr>
          <w:sz w:val="28"/>
          <w:szCs w:val="28"/>
        </w:rPr>
        <w:t>165</w:t>
      </w:r>
      <w:r w:rsidRPr="00DE24B5">
        <w:rPr>
          <w:sz w:val="28"/>
          <w:szCs w:val="28"/>
        </w:rPr>
        <w:t>,</w:t>
      </w:r>
      <w:r w:rsidR="008D76F3" w:rsidRPr="00DE24B5">
        <w:rPr>
          <w:sz w:val="28"/>
          <w:szCs w:val="28"/>
        </w:rPr>
        <w:t>9</w:t>
      </w:r>
      <w:r w:rsidRPr="00DE24B5">
        <w:rPr>
          <w:sz w:val="28"/>
          <w:szCs w:val="28"/>
        </w:rPr>
        <w:t xml:space="preserve"> млн грн, </w:t>
      </w:r>
      <w:r w:rsidR="00E57AB4" w:rsidRPr="00DE24B5">
        <w:rPr>
          <w:sz w:val="28"/>
          <w:szCs w:val="28"/>
        </w:rPr>
        <w:t>в т. ч.</w:t>
      </w:r>
      <w:r w:rsidRPr="00DE24B5">
        <w:rPr>
          <w:sz w:val="28"/>
          <w:szCs w:val="28"/>
        </w:rPr>
        <w:t xml:space="preserve"> </w:t>
      </w:r>
      <w:r w:rsidR="008D76F3" w:rsidRPr="00DE24B5">
        <w:rPr>
          <w:sz w:val="28"/>
          <w:szCs w:val="28"/>
        </w:rPr>
        <w:t xml:space="preserve">які </w:t>
      </w:r>
      <w:r w:rsidRPr="00DE24B5">
        <w:rPr>
          <w:sz w:val="28"/>
          <w:szCs w:val="28"/>
        </w:rPr>
        <w:t xml:space="preserve">забезпечено </w:t>
      </w:r>
      <w:r w:rsidR="00A16EA6" w:rsidRPr="00DE24B5">
        <w:rPr>
          <w:sz w:val="28"/>
          <w:szCs w:val="28"/>
        </w:rPr>
        <w:t>органами державної виконавчої служби</w:t>
      </w:r>
      <w:r w:rsidRPr="00DE24B5">
        <w:rPr>
          <w:sz w:val="28"/>
          <w:szCs w:val="28"/>
        </w:rPr>
        <w:t xml:space="preserve"> </w:t>
      </w:r>
      <w:r w:rsidR="00A16EA6" w:rsidRPr="00DE24B5">
        <w:rPr>
          <w:sz w:val="28"/>
          <w:szCs w:val="28"/>
        </w:rPr>
        <w:t>–</w:t>
      </w:r>
      <w:r w:rsidRPr="00DE24B5">
        <w:rPr>
          <w:sz w:val="28"/>
          <w:szCs w:val="28"/>
        </w:rPr>
        <w:t xml:space="preserve"> </w:t>
      </w:r>
      <w:r w:rsidR="00E57AB4" w:rsidRPr="00DE24B5">
        <w:rPr>
          <w:sz w:val="28"/>
          <w:szCs w:val="28"/>
        </w:rPr>
        <w:t>10</w:t>
      </w:r>
      <w:r w:rsidR="00FD4894" w:rsidRPr="00DE24B5">
        <w:rPr>
          <w:sz w:val="28"/>
          <w:szCs w:val="28"/>
        </w:rPr>
        <w:t>,</w:t>
      </w:r>
      <w:r w:rsidR="00E57AB4" w:rsidRPr="00DE24B5">
        <w:rPr>
          <w:sz w:val="28"/>
          <w:szCs w:val="28"/>
        </w:rPr>
        <w:t>9</w:t>
      </w:r>
      <w:r w:rsidRPr="00DE24B5">
        <w:rPr>
          <w:sz w:val="28"/>
          <w:szCs w:val="28"/>
        </w:rPr>
        <w:t xml:space="preserve"> млн гривень.</w:t>
      </w:r>
    </w:p>
    <w:p w14:paraId="7830D37B" w14:textId="77777777" w:rsidR="004B24DB" w:rsidRPr="00DE24B5" w:rsidRDefault="004B24DB" w:rsidP="009F216D">
      <w:pPr>
        <w:widowControl w:val="0"/>
        <w:autoSpaceDE w:val="0"/>
        <w:autoSpaceDN w:val="0"/>
        <w:adjustRightInd w:val="0"/>
        <w:rPr>
          <w:sz w:val="28"/>
          <w:szCs w:val="28"/>
        </w:rPr>
      </w:pPr>
      <w:r w:rsidRPr="00DE24B5">
        <w:rPr>
          <w:sz w:val="28"/>
          <w:szCs w:val="28"/>
        </w:rPr>
        <w:t xml:space="preserve">Відповідно до ст. 100 </w:t>
      </w:r>
      <w:r w:rsidR="00205FAC" w:rsidRPr="00DE24B5">
        <w:rPr>
          <w:sz w:val="28"/>
          <w:szCs w:val="28"/>
        </w:rPr>
        <w:t>К</w:t>
      </w:r>
      <w:r w:rsidRPr="00DE24B5">
        <w:rPr>
          <w:sz w:val="28"/>
          <w:szCs w:val="28"/>
        </w:rPr>
        <w:t xml:space="preserve">одексу з метою упередження виникнення та/або накопичення податкового боргу платникам податків, при наявності обґрунтованих підстав, надаються розстрочення </w:t>
      </w:r>
      <w:r w:rsidR="008A6823" w:rsidRPr="00DE24B5">
        <w:rPr>
          <w:sz w:val="28"/>
          <w:szCs w:val="28"/>
        </w:rPr>
        <w:t xml:space="preserve">(відстрочення) </w:t>
      </w:r>
      <w:r w:rsidRPr="00DE24B5">
        <w:rPr>
          <w:sz w:val="28"/>
          <w:szCs w:val="28"/>
        </w:rPr>
        <w:t xml:space="preserve">зі сплати податкових зобов’язань (податкового боргу) на умовах податкового кредиту. </w:t>
      </w:r>
    </w:p>
    <w:p w14:paraId="042E179D" w14:textId="77777777" w:rsidR="009F216D" w:rsidRPr="00DE24B5" w:rsidRDefault="009F216D" w:rsidP="009F216D">
      <w:pPr>
        <w:widowControl w:val="0"/>
        <w:autoSpaceDE w:val="0"/>
        <w:autoSpaceDN w:val="0"/>
        <w:adjustRightInd w:val="0"/>
        <w:rPr>
          <w:sz w:val="28"/>
          <w:szCs w:val="28"/>
        </w:rPr>
      </w:pPr>
      <w:r w:rsidRPr="00DE24B5">
        <w:rPr>
          <w:sz w:val="28"/>
          <w:szCs w:val="28"/>
        </w:rPr>
        <w:t>У</w:t>
      </w:r>
      <w:r w:rsidR="00761989" w:rsidRPr="00DE24B5">
        <w:rPr>
          <w:sz w:val="28"/>
          <w:szCs w:val="28"/>
        </w:rPr>
        <w:t xml:space="preserve"> </w:t>
      </w:r>
      <w:r w:rsidR="006D6D02" w:rsidRPr="00DE24B5">
        <w:rPr>
          <w:sz w:val="28"/>
          <w:szCs w:val="28"/>
        </w:rPr>
        <w:t>2024</w:t>
      </w:r>
      <w:r w:rsidR="00761989" w:rsidRPr="00DE24B5">
        <w:rPr>
          <w:sz w:val="28"/>
          <w:szCs w:val="28"/>
        </w:rPr>
        <w:t xml:space="preserve"> ро</w:t>
      </w:r>
      <w:r w:rsidRPr="00DE24B5">
        <w:rPr>
          <w:sz w:val="28"/>
          <w:szCs w:val="28"/>
        </w:rPr>
        <w:t>ці</w:t>
      </w:r>
      <w:r w:rsidR="00761989" w:rsidRPr="00DE24B5">
        <w:rPr>
          <w:sz w:val="28"/>
          <w:szCs w:val="28"/>
        </w:rPr>
        <w:t xml:space="preserve"> до ГУ ДПС</w:t>
      </w:r>
      <w:r w:rsidRPr="00DE24B5">
        <w:rPr>
          <w:sz w:val="28"/>
          <w:szCs w:val="28"/>
        </w:rPr>
        <w:t>,</w:t>
      </w:r>
      <w:r w:rsidR="00761989" w:rsidRPr="00DE24B5">
        <w:rPr>
          <w:sz w:val="28"/>
          <w:szCs w:val="28"/>
        </w:rPr>
        <w:t xml:space="preserve"> відповідно до ст.100 Кодексу</w:t>
      </w:r>
      <w:r w:rsidRPr="00DE24B5">
        <w:rPr>
          <w:sz w:val="28"/>
          <w:szCs w:val="28"/>
        </w:rPr>
        <w:t xml:space="preserve">, звернувся 1 платник із заявами про відстрочення грошових зобов’язань з екологічного податку в сумі 129,9 млн грн </w:t>
      </w:r>
      <w:r w:rsidR="000F19A7" w:rsidRPr="00DE24B5">
        <w:rPr>
          <w:sz w:val="28"/>
          <w:szCs w:val="28"/>
        </w:rPr>
        <w:t xml:space="preserve">з термінами сплати </w:t>
      </w:r>
      <w:r w:rsidRPr="00DE24B5">
        <w:rPr>
          <w:sz w:val="28"/>
          <w:szCs w:val="28"/>
        </w:rPr>
        <w:t xml:space="preserve">рівними частками. Оскільки сума грошового зобов’язання, яку просив відстрочити платник, виходила за межі повноважень ГУ ДПС, документи були надісланої для розгляду і прийняття відповідного рішення до </w:t>
      </w:r>
      <w:r w:rsidR="000F19A7" w:rsidRPr="00DE24B5">
        <w:rPr>
          <w:sz w:val="28"/>
          <w:szCs w:val="28"/>
        </w:rPr>
        <w:t>ДПС</w:t>
      </w:r>
      <w:r w:rsidRPr="00DE24B5">
        <w:rPr>
          <w:sz w:val="28"/>
          <w:szCs w:val="28"/>
        </w:rPr>
        <w:t>. Рішенням ДПС від 30.05.2024 №</w:t>
      </w:r>
      <w:r w:rsidR="000F19A7" w:rsidRPr="00DE24B5">
        <w:rPr>
          <w:sz w:val="28"/>
          <w:szCs w:val="28"/>
        </w:rPr>
        <w:t> </w:t>
      </w:r>
      <w:r w:rsidRPr="00DE24B5">
        <w:rPr>
          <w:sz w:val="28"/>
          <w:szCs w:val="28"/>
        </w:rPr>
        <w:t>2 прийнято відстрочення грошових зобов’</w:t>
      </w:r>
      <w:r w:rsidR="000F19A7" w:rsidRPr="00DE24B5">
        <w:rPr>
          <w:sz w:val="28"/>
          <w:szCs w:val="28"/>
        </w:rPr>
        <w:t>язань в сумі 129,9 млн грн</w:t>
      </w:r>
      <w:r w:rsidRPr="00DE24B5">
        <w:rPr>
          <w:sz w:val="28"/>
          <w:szCs w:val="28"/>
        </w:rPr>
        <w:t xml:space="preserve"> на умовах податкового кредиту. По діючих договорах щодо розстрочення (відстрочення) грошових зобов’язань (податкового боргу) та рішень судів до бюджету надійшло 130,6</w:t>
      </w:r>
      <w:r w:rsidR="000F19A7" w:rsidRPr="00DE24B5">
        <w:rPr>
          <w:sz w:val="28"/>
          <w:szCs w:val="28"/>
        </w:rPr>
        <w:t> </w:t>
      </w:r>
      <w:r w:rsidRPr="00DE24B5">
        <w:rPr>
          <w:sz w:val="28"/>
          <w:szCs w:val="28"/>
        </w:rPr>
        <w:t>млн грн, умови договорів виконані без порушень, сума розстрочених (відстрочених) платежів надійшла в повному обсязі та у встановлені терміни.</w:t>
      </w:r>
    </w:p>
    <w:p w14:paraId="774C944F" w14:textId="77777777" w:rsidR="00481BD5" w:rsidRPr="00DE24B5" w:rsidRDefault="00481BD5" w:rsidP="009F216D">
      <w:pPr>
        <w:rPr>
          <w:sz w:val="28"/>
          <w:szCs w:val="28"/>
          <w:highlight w:val="yellow"/>
        </w:rPr>
      </w:pPr>
      <w:r w:rsidRPr="00DE24B5">
        <w:rPr>
          <w:sz w:val="28"/>
          <w:szCs w:val="28"/>
        </w:rPr>
        <w:t>Відповідно до ст.</w:t>
      </w:r>
      <w:r w:rsidR="00205FAC" w:rsidRPr="00DE24B5">
        <w:rPr>
          <w:sz w:val="28"/>
          <w:szCs w:val="28"/>
        </w:rPr>
        <w:t> </w:t>
      </w:r>
      <w:r w:rsidRPr="00DE24B5">
        <w:rPr>
          <w:sz w:val="28"/>
          <w:szCs w:val="28"/>
        </w:rPr>
        <w:t xml:space="preserve">95 </w:t>
      </w:r>
      <w:r w:rsidR="00205FAC" w:rsidRPr="00DE24B5">
        <w:rPr>
          <w:sz w:val="28"/>
          <w:szCs w:val="28"/>
        </w:rPr>
        <w:t>К</w:t>
      </w:r>
      <w:r w:rsidRPr="00DE24B5">
        <w:rPr>
          <w:sz w:val="28"/>
          <w:szCs w:val="28"/>
        </w:rPr>
        <w:t>одексу, у разі недостатності у платника податків коштів для погашення податкового боргу, контролюючий орган здійснює заходи щодо погашення податкового боргу шляхом</w:t>
      </w:r>
      <w:r w:rsidR="00AE5E60" w:rsidRPr="00DE24B5">
        <w:rPr>
          <w:sz w:val="28"/>
          <w:szCs w:val="28"/>
        </w:rPr>
        <w:t xml:space="preserve"> продажу майна</w:t>
      </w:r>
      <w:r w:rsidRPr="00DE24B5">
        <w:rPr>
          <w:sz w:val="28"/>
          <w:szCs w:val="28"/>
        </w:rPr>
        <w:t xml:space="preserve">, яке перебуває у податковій заставі, на підставі відповідного рішення суду.  </w:t>
      </w:r>
    </w:p>
    <w:p w14:paraId="4FE29655" w14:textId="77777777" w:rsidR="000D5497" w:rsidRPr="00DE24B5" w:rsidRDefault="000D5497" w:rsidP="009F216D">
      <w:pPr>
        <w:rPr>
          <w:sz w:val="28"/>
          <w:szCs w:val="28"/>
        </w:rPr>
      </w:pPr>
      <w:r w:rsidRPr="00DE24B5">
        <w:rPr>
          <w:sz w:val="28"/>
          <w:szCs w:val="28"/>
        </w:rPr>
        <w:t>Станом на 01.01.202</w:t>
      </w:r>
      <w:r w:rsidR="00C14365" w:rsidRPr="00DE24B5">
        <w:rPr>
          <w:sz w:val="28"/>
          <w:szCs w:val="28"/>
        </w:rPr>
        <w:t>5</w:t>
      </w:r>
      <w:r w:rsidRPr="00DE24B5">
        <w:rPr>
          <w:sz w:val="28"/>
          <w:szCs w:val="28"/>
        </w:rPr>
        <w:t xml:space="preserve"> ро</w:t>
      </w:r>
      <w:r w:rsidR="00A84390" w:rsidRPr="00DE24B5">
        <w:rPr>
          <w:sz w:val="28"/>
          <w:szCs w:val="28"/>
        </w:rPr>
        <w:t>ку</w:t>
      </w:r>
      <w:r w:rsidRPr="00DE24B5">
        <w:rPr>
          <w:sz w:val="28"/>
          <w:szCs w:val="28"/>
        </w:rPr>
        <w:t xml:space="preserve"> в податковій заставі перебуває майно по 10</w:t>
      </w:r>
      <w:r w:rsidR="00C14365" w:rsidRPr="00DE24B5">
        <w:rPr>
          <w:sz w:val="28"/>
          <w:szCs w:val="28"/>
        </w:rPr>
        <w:t>8</w:t>
      </w:r>
      <w:r w:rsidRPr="00DE24B5">
        <w:rPr>
          <w:sz w:val="28"/>
          <w:szCs w:val="28"/>
        </w:rPr>
        <w:t xml:space="preserve"> боржниках-юридичних особах, балансова залишкова вартість якого становить </w:t>
      </w:r>
      <w:r w:rsidR="00C14365" w:rsidRPr="00DE24B5">
        <w:rPr>
          <w:sz w:val="28"/>
          <w:szCs w:val="28"/>
        </w:rPr>
        <w:t>1996</w:t>
      </w:r>
      <w:r w:rsidR="00A84390" w:rsidRPr="00DE24B5">
        <w:rPr>
          <w:sz w:val="28"/>
          <w:szCs w:val="28"/>
        </w:rPr>
        <w:t>,</w:t>
      </w:r>
      <w:r w:rsidR="00C14365" w:rsidRPr="00DE24B5">
        <w:rPr>
          <w:sz w:val="28"/>
          <w:szCs w:val="28"/>
        </w:rPr>
        <w:t>2</w:t>
      </w:r>
      <w:r w:rsidR="00A84390" w:rsidRPr="00DE24B5">
        <w:rPr>
          <w:sz w:val="28"/>
          <w:szCs w:val="28"/>
        </w:rPr>
        <w:t xml:space="preserve"> млн грн</w:t>
      </w:r>
      <w:r w:rsidRPr="00DE24B5">
        <w:rPr>
          <w:sz w:val="28"/>
          <w:szCs w:val="28"/>
        </w:rPr>
        <w:t xml:space="preserve">, з них </w:t>
      </w:r>
      <w:r w:rsidR="00C14365" w:rsidRPr="00DE24B5">
        <w:rPr>
          <w:sz w:val="28"/>
          <w:szCs w:val="28"/>
        </w:rPr>
        <w:t>8</w:t>
      </w:r>
      <w:r w:rsidRPr="00DE24B5">
        <w:rPr>
          <w:sz w:val="28"/>
          <w:szCs w:val="28"/>
        </w:rPr>
        <w:t xml:space="preserve"> платників перебувають в процедурі банкрутства</w:t>
      </w:r>
      <w:r w:rsidR="00A84390" w:rsidRPr="00DE24B5">
        <w:rPr>
          <w:sz w:val="28"/>
          <w:szCs w:val="28"/>
        </w:rPr>
        <w:t xml:space="preserve">, вартість описаного майна </w:t>
      </w:r>
      <w:r w:rsidRPr="00DE24B5">
        <w:rPr>
          <w:sz w:val="28"/>
          <w:szCs w:val="28"/>
        </w:rPr>
        <w:t xml:space="preserve">яких </w:t>
      </w:r>
      <w:r w:rsidR="00A84390" w:rsidRPr="00DE24B5">
        <w:rPr>
          <w:sz w:val="28"/>
          <w:szCs w:val="28"/>
        </w:rPr>
        <w:t>–</w:t>
      </w:r>
      <w:r w:rsidRPr="00DE24B5">
        <w:rPr>
          <w:sz w:val="28"/>
          <w:szCs w:val="28"/>
        </w:rPr>
        <w:t xml:space="preserve"> </w:t>
      </w:r>
      <w:r w:rsidR="00C14365" w:rsidRPr="00DE24B5">
        <w:rPr>
          <w:sz w:val="28"/>
          <w:szCs w:val="28"/>
        </w:rPr>
        <w:t>1011</w:t>
      </w:r>
      <w:r w:rsidRPr="00DE24B5">
        <w:rPr>
          <w:sz w:val="28"/>
          <w:szCs w:val="28"/>
        </w:rPr>
        <w:t>,</w:t>
      </w:r>
      <w:r w:rsidR="00C14365" w:rsidRPr="00DE24B5">
        <w:rPr>
          <w:sz w:val="28"/>
          <w:szCs w:val="28"/>
        </w:rPr>
        <w:t>7</w:t>
      </w:r>
      <w:r w:rsidR="00A84390" w:rsidRPr="00DE24B5">
        <w:rPr>
          <w:sz w:val="28"/>
          <w:szCs w:val="28"/>
        </w:rPr>
        <w:t> </w:t>
      </w:r>
      <w:r w:rsidRPr="00DE24B5">
        <w:rPr>
          <w:sz w:val="28"/>
          <w:szCs w:val="28"/>
        </w:rPr>
        <w:t>млн</w:t>
      </w:r>
      <w:r w:rsidR="00A84390" w:rsidRPr="00DE24B5">
        <w:rPr>
          <w:sz w:val="28"/>
          <w:szCs w:val="28"/>
        </w:rPr>
        <w:t xml:space="preserve"> грн</w:t>
      </w:r>
      <w:r w:rsidRPr="00DE24B5">
        <w:rPr>
          <w:sz w:val="28"/>
          <w:szCs w:val="28"/>
        </w:rPr>
        <w:t xml:space="preserve">, по </w:t>
      </w:r>
      <w:r w:rsidR="00C14365" w:rsidRPr="00DE24B5">
        <w:rPr>
          <w:sz w:val="28"/>
          <w:szCs w:val="28"/>
        </w:rPr>
        <w:t>8</w:t>
      </w:r>
      <w:r w:rsidRPr="00DE24B5">
        <w:rPr>
          <w:sz w:val="28"/>
          <w:szCs w:val="28"/>
        </w:rPr>
        <w:t xml:space="preserve"> державних підприємствах сума описаного майна </w:t>
      </w:r>
      <w:r w:rsidR="00A84390" w:rsidRPr="00DE24B5">
        <w:rPr>
          <w:sz w:val="28"/>
          <w:szCs w:val="28"/>
        </w:rPr>
        <w:t xml:space="preserve">– </w:t>
      </w:r>
      <w:r w:rsidR="00C14365" w:rsidRPr="00DE24B5">
        <w:rPr>
          <w:sz w:val="28"/>
          <w:szCs w:val="28"/>
        </w:rPr>
        <w:t>22</w:t>
      </w:r>
      <w:r w:rsidR="00A84390" w:rsidRPr="00DE24B5">
        <w:rPr>
          <w:sz w:val="28"/>
          <w:szCs w:val="28"/>
        </w:rPr>
        <w:t>,</w:t>
      </w:r>
      <w:r w:rsidR="00C14365" w:rsidRPr="00DE24B5">
        <w:rPr>
          <w:sz w:val="28"/>
          <w:szCs w:val="28"/>
        </w:rPr>
        <w:t>2</w:t>
      </w:r>
      <w:r w:rsidR="00A84390" w:rsidRPr="00DE24B5">
        <w:rPr>
          <w:sz w:val="28"/>
          <w:szCs w:val="28"/>
        </w:rPr>
        <w:t xml:space="preserve"> млн</w:t>
      </w:r>
      <w:r w:rsidRPr="00DE24B5">
        <w:rPr>
          <w:sz w:val="28"/>
          <w:szCs w:val="28"/>
        </w:rPr>
        <w:t xml:space="preserve"> грн, по комунальних підприємствах – 6,5</w:t>
      </w:r>
      <w:r w:rsidR="00A84390" w:rsidRPr="00DE24B5">
        <w:rPr>
          <w:sz w:val="28"/>
          <w:szCs w:val="28"/>
        </w:rPr>
        <w:t> </w:t>
      </w:r>
      <w:r w:rsidRPr="00DE24B5">
        <w:rPr>
          <w:sz w:val="28"/>
          <w:szCs w:val="28"/>
        </w:rPr>
        <w:t>млн</w:t>
      </w:r>
      <w:r w:rsidR="00A84390" w:rsidRPr="00DE24B5">
        <w:rPr>
          <w:sz w:val="28"/>
          <w:szCs w:val="28"/>
        </w:rPr>
        <w:t> </w:t>
      </w:r>
      <w:r w:rsidRPr="00DE24B5">
        <w:rPr>
          <w:sz w:val="28"/>
          <w:szCs w:val="28"/>
        </w:rPr>
        <w:t>гривень.</w:t>
      </w:r>
    </w:p>
    <w:p w14:paraId="42AE09A1" w14:textId="77777777" w:rsidR="00E279A5" w:rsidRPr="00DE24B5" w:rsidRDefault="00E279A5" w:rsidP="00E279A5">
      <w:pPr>
        <w:rPr>
          <w:sz w:val="28"/>
          <w:szCs w:val="28"/>
        </w:rPr>
      </w:pPr>
      <w:r w:rsidRPr="00DE24B5">
        <w:rPr>
          <w:sz w:val="28"/>
          <w:szCs w:val="28"/>
        </w:rPr>
        <w:t>У 2024 році по 35 платниках-юридичних особах за даними реєструючих органів описано (доописано) у податкову заставу нерухоме майно в сумі 1215,1</w:t>
      </w:r>
      <w:r w:rsidR="001D1936" w:rsidRPr="00DE24B5">
        <w:rPr>
          <w:sz w:val="28"/>
          <w:szCs w:val="28"/>
        </w:rPr>
        <w:t> млн </w:t>
      </w:r>
      <w:r w:rsidRPr="00DE24B5">
        <w:rPr>
          <w:sz w:val="28"/>
          <w:szCs w:val="28"/>
        </w:rPr>
        <w:t xml:space="preserve">гривень. </w:t>
      </w:r>
    </w:p>
    <w:p w14:paraId="29B43BA8" w14:textId="77777777" w:rsidR="00E279A5" w:rsidRPr="00DE24B5" w:rsidRDefault="00E279A5" w:rsidP="000A4467">
      <w:pPr>
        <w:rPr>
          <w:sz w:val="28"/>
          <w:szCs w:val="28"/>
        </w:rPr>
      </w:pPr>
      <w:r w:rsidRPr="00DE24B5">
        <w:rPr>
          <w:sz w:val="28"/>
          <w:szCs w:val="28"/>
        </w:rPr>
        <w:lastRenderedPageBreak/>
        <w:t xml:space="preserve">Станом на 01.01.2025 </w:t>
      </w:r>
      <w:r w:rsidR="001D1936" w:rsidRPr="00DE24B5">
        <w:rPr>
          <w:sz w:val="28"/>
          <w:szCs w:val="28"/>
        </w:rPr>
        <w:t xml:space="preserve">року </w:t>
      </w:r>
      <w:r w:rsidR="00B42200" w:rsidRPr="00DE24B5">
        <w:rPr>
          <w:sz w:val="28"/>
          <w:szCs w:val="28"/>
        </w:rPr>
        <w:t>наявний</w:t>
      </w:r>
      <w:r w:rsidR="001D1936" w:rsidRPr="00DE24B5">
        <w:rPr>
          <w:sz w:val="28"/>
          <w:szCs w:val="28"/>
        </w:rPr>
        <w:t xml:space="preserve"> </w:t>
      </w:r>
      <w:r w:rsidRPr="00DE24B5">
        <w:rPr>
          <w:sz w:val="28"/>
          <w:szCs w:val="28"/>
        </w:rPr>
        <w:t>2</w:t>
      </w:r>
      <w:r w:rsidR="001D1936" w:rsidRPr="00DE24B5">
        <w:rPr>
          <w:sz w:val="28"/>
          <w:szCs w:val="28"/>
        </w:rPr>
        <w:t>1 дозвіл</w:t>
      </w:r>
      <w:r w:rsidRPr="00DE24B5">
        <w:rPr>
          <w:sz w:val="28"/>
          <w:szCs w:val="28"/>
        </w:rPr>
        <w:t xml:space="preserve"> суду на реалізацію майна, що перебув</w:t>
      </w:r>
      <w:r w:rsidR="00B42200" w:rsidRPr="00DE24B5">
        <w:rPr>
          <w:sz w:val="28"/>
          <w:szCs w:val="28"/>
        </w:rPr>
        <w:t>ає в податковій заставі</w:t>
      </w:r>
      <w:r w:rsidRPr="00DE24B5">
        <w:rPr>
          <w:sz w:val="28"/>
          <w:szCs w:val="28"/>
        </w:rPr>
        <w:t xml:space="preserve"> на суму 67</w:t>
      </w:r>
      <w:r w:rsidR="00B42200" w:rsidRPr="00DE24B5">
        <w:rPr>
          <w:sz w:val="28"/>
          <w:szCs w:val="28"/>
        </w:rPr>
        <w:t>,7</w:t>
      </w:r>
      <w:r w:rsidRPr="00DE24B5">
        <w:rPr>
          <w:sz w:val="28"/>
          <w:szCs w:val="28"/>
        </w:rPr>
        <w:t xml:space="preserve"> млн грн</w:t>
      </w:r>
      <w:r w:rsidR="00B42200" w:rsidRPr="00DE24B5">
        <w:rPr>
          <w:sz w:val="28"/>
          <w:szCs w:val="28"/>
        </w:rPr>
        <w:t>, на розгляді у суді перебуває 1</w:t>
      </w:r>
      <w:r w:rsidRPr="00DE24B5">
        <w:rPr>
          <w:sz w:val="28"/>
          <w:szCs w:val="28"/>
        </w:rPr>
        <w:t xml:space="preserve"> судов</w:t>
      </w:r>
      <w:r w:rsidR="00B42200" w:rsidRPr="00DE24B5">
        <w:rPr>
          <w:sz w:val="28"/>
          <w:szCs w:val="28"/>
        </w:rPr>
        <w:t>а</w:t>
      </w:r>
      <w:r w:rsidRPr="00DE24B5">
        <w:rPr>
          <w:sz w:val="28"/>
          <w:szCs w:val="28"/>
        </w:rPr>
        <w:t xml:space="preserve"> справ</w:t>
      </w:r>
      <w:r w:rsidR="00B42200" w:rsidRPr="00DE24B5">
        <w:rPr>
          <w:sz w:val="28"/>
          <w:szCs w:val="28"/>
        </w:rPr>
        <w:t>а щодо</w:t>
      </w:r>
      <w:r w:rsidRPr="00DE24B5">
        <w:rPr>
          <w:sz w:val="28"/>
          <w:szCs w:val="28"/>
        </w:rPr>
        <w:t xml:space="preserve"> надання дозволу на погашення сум податкового боргу за рахунок майна </w:t>
      </w:r>
      <w:r w:rsidR="001D1936" w:rsidRPr="00DE24B5">
        <w:rPr>
          <w:sz w:val="28"/>
          <w:szCs w:val="28"/>
        </w:rPr>
        <w:t xml:space="preserve">у сумі 121,0 тис </w:t>
      </w:r>
      <w:r w:rsidRPr="00DE24B5">
        <w:rPr>
          <w:sz w:val="28"/>
          <w:szCs w:val="28"/>
        </w:rPr>
        <w:t xml:space="preserve">гривень. </w:t>
      </w:r>
    </w:p>
    <w:p w14:paraId="02617187" w14:textId="77777777" w:rsidR="000A4467" w:rsidRPr="00DE24B5" w:rsidRDefault="000A4467" w:rsidP="000A4467">
      <w:pPr>
        <w:rPr>
          <w:sz w:val="28"/>
          <w:szCs w:val="28"/>
        </w:rPr>
      </w:pPr>
      <w:r w:rsidRPr="00DE24B5">
        <w:rPr>
          <w:sz w:val="28"/>
          <w:szCs w:val="28"/>
        </w:rPr>
        <w:t>З метою виконання судових рішень, якими надано дозволи на погашення податкового боргу за рахунок майна, що перебуває у податковій заставі, у 2024</w:t>
      </w:r>
      <w:r w:rsidR="004C278C" w:rsidRPr="00DE24B5">
        <w:rPr>
          <w:sz w:val="28"/>
          <w:szCs w:val="28"/>
        </w:rPr>
        <w:t> </w:t>
      </w:r>
      <w:r w:rsidRPr="00DE24B5">
        <w:rPr>
          <w:sz w:val="28"/>
          <w:szCs w:val="28"/>
        </w:rPr>
        <w:t xml:space="preserve">році по </w:t>
      </w:r>
      <w:r w:rsidR="00081B40" w:rsidRPr="00DE24B5">
        <w:rPr>
          <w:sz w:val="28"/>
          <w:szCs w:val="28"/>
        </w:rPr>
        <w:t xml:space="preserve">1 </w:t>
      </w:r>
      <w:r w:rsidR="007D5061" w:rsidRPr="00DE24B5">
        <w:rPr>
          <w:sz w:val="28"/>
          <w:szCs w:val="28"/>
        </w:rPr>
        <w:t>платнику</w:t>
      </w:r>
      <w:r w:rsidRPr="00DE24B5">
        <w:rPr>
          <w:sz w:val="28"/>
          <w:szCs w:val="28"/>
        </w:rPr>
        <w:t xml:space="preserve"> у березні </w:t>
      </w:r>
      <w:r w:rsidR="00081B40" w:rsidRPr="00DE24B5">
        <w:rPr>
          <w:sz w:val="28"/>
          <w:szCs w:val="28"/>
        </w:rPr>
        <w:t>2024</w:t>
      </w:r>
      <w:r w:rsidRPr="00DE24B5">
        <w:rPr>
          <w:sz w:val="28"/>
          <w:szCs w:val="28"/>
        </w:rPr>
        <w:t xml:space="preserve"> </w:t>
      </w:r>
      <w:r w:rsidR="00081B40" w:rsidRPr="00DE24B5">
        <w:rPr>
          <w:sz w:val="28"/>
          <w:szCs w:val="28"/>
        </w:rPr>
        <w:t xml:space="preserve">року </w:t>
      </w:r>
      <w:r w:rsidRPr="00DE24B5">
        <w:rPr>
          <w:sz w:val="28"/>
          <w:szCs w:val="28"/>
        </w:rPr>
        <w:t>на третьому аукціоні відбулась   реалізація майна на суму 231,0 тис</w:t>
      </w:r>
      <w:r w:rsidR="00081B40" w:rsidRPr="00DE24B5">
        <w:rPr>
          <w:sz w:val="28"/>
          <w:szCs w:val="28"/>
        </w:rPr>
        <w:t>.</w:t>
      </w:r>
      <w:r w:rsidRPr="00DE24B5">
        <w:rPr>
          <w:sz w:val="28"/>
          <w:szCs w:val="28"/>
        </w:rPr>
        <w:t xml:space="preserve"> грн</w:t>
      </w:r>
      <w:r w:rsidR="007D5061" w:rsidRPr="00DE24B5">
        <w:rPr>
          <w:sz w:val="28"/>
          <w:szCs w:val="28"/>
        </w:rPr>
        <w:t>, та</w:t>
      </w:r>
      <w:r w:rsidRPr="00DE24B5">
        <w:rPr>
          <w:sz w:val="28"/>
          <w:szCs w:val="28"/>
        </w:rPr>
        <w:t xml:space="preserve"> по </w:t>
      </w:r>
      <w:r w:rsidR="00081B40" w:rsidRPr="00DE24B5">
        <w:rPr>
          <w:sz w:val="28"/>
          <w:szCs w:val="28"/>
        </w:rPr>
        <w:t xml:space="preserve">1 </w:t>
      </w:r>
      <w:r w:rsidR="007D5061" w:rsidRPr="00DE24B5">
        <w:rPr>
          <w:sz w:val="28"/>
          <w:szCs w:val="28"/>
        </w:rPr>
        <w:t>платнику</w:t>
      </w:r>
      <w:r w:rsidRPr="00DE24B5">
        <w:rPr>
          <w:sz w:val="28"/>
          <w:szCs w:val="28"/>
        </w:rPr>
        <w:t xml:space="preserve"> у червні </w:t>
      </w:r>
      <w:r w:rsidR="00081B40" w:rsidRPr="00DE24B5">
        <w:rPr>
          <w:sz w:val="28"/>
          <w:szCs w:val="28"/>
        </w:rPr>
        <w:t>2024</w:t>
      </w:r>
      <w:r w:rsidRPr="00DE24B5">
        <w:rPr>
          <w:sz w:val="28"/>
          <w:szCs w:val="28"/>
        </w:rPr>
        <w:t xml:space="preserve"> р</w:t>
      </w:r>
      <w:r w:rsidR="00081B40" w:rsidRPr="00DE24B5">
        <w:rPr>
          <w:sz w:val="28"/>
          <w:szCs w:val="28"/>
        </w:rPr>
        <w:t>оку</w:t>
      </w:r>
      <w:r w:rsidRPr="00DE24B5">
        <w:rPr>
          <w:sz w:val="28"/>
          <w:szCs w:val="28"/>
        </w:rPr>
        <w:t xml:space="preserve"> відбулась реалізація майна </w:t>
      </w:r>
      <w:r w:rsidR="00081B40" w:rsidRPr="00DE24B5">
        <w:rPr>
          <w:sz w:val="28"/>
          <w:szCs w:val="28"/>
        </w:rPr>
        <w:t xml:space="preserve">на суму </w:t>
      </w:r>
      <w:r w:rsidRPr="00DE24B5">
        <w:rPr>
          <w:sz w:val="28"/>
          <w:szCs w:val="28"/>
        </w:rPr>
        <w:t>32,3 тис</w:t>
      </w:r>
      <w:r w:rsidR="00081B40" w:rsidRPr="00DE24B5">
        <w:rPr>
          <w:sz w:val="28"/>
          <w:szCs w:val="28"/>
        </w:rPr>
        <w:t>.</w:t>
      </w:r>
      <w:r w:rsidRPr="00DE24B5">
        <w:rPr>
          <w:sz w:val="28"/>
          <w:szCs w:val="28"/>
        </w:rPr>
        <w:t xml:space="preserve"> гривень. З початку</w:t>
      </w:r>
      <w:r w:rsidR="00081B40" w:rsidRPr="00DE24B5">
        <w:rPr>
          <w:sz w:val="28"/>
          <w:szCs w:val="28"/>
        </w:rPr>
        <w:t xml:space="preserve"> 2024</w:t>
      </w:r>
      <w:r w:rsidRPr="00DE24B5">
        <w:rPr>
          <w:sz w:val="28"/>
          <w:szCs w:val="28"/>
        </w:rPr>
        <w:t xml:space="preserve"> року до бюджету забезпечено надходження в сумі 263,3 тис гривень.</w:t>
      </w:r>
    </w:p>
    <w:p w14:paraId="6F4D052F" w14:textId="77777777" w:rsidR="00B37709" w:rsidRPr="00DE24B5" w:rsidRDefault="00B37709" w:rsidP="00B11DA8">
      <w:pPr>
        <w:rPr>
          <w:sz w:val="28"/>
          <w:szCs w:val="28"/>
        </w:rPr>
      </w:pPr>
      <w:r w:rsidRPr="00DE24B5">
        <w:rPr>
          <w:sz w:val="28"/>
          <w:szCs w:val="28"/>
        </w:rPr>
        <w:t xml:space="preserve">ГУ ДПС у </w:t>
      </w:r>
      <w:r w:rsidR="006D6D02" w:rsidRPr="00DE24B5">
        <w:rPr>
          <w:sz w:val="28"/>
          <w:szCs w:val="28"/>
        </w:rPr>
        <w:t>2024</w:t>
      </w:r>
      <w:r w:rsidRPr="00DE24B5">
        <w:rPr>
          <w:sz w:val="28"/>
          <w:szCs w:val="28"/>
        </w:rPr>
        <w:t xml:space="preserve"> році у відповідності до ст. 101 Кодексу прийнято рішення про списання безнадійного боргу на загальну суму </w:t>
      </w:r>
      <w:r w:rsidR="00C720AB" w:rsidRPr="00DE24B5">
        <w:rPr>
          <w:sz w:val="28"/>
          <w:szCs w:val="28"/>
        </w:rPr>
        <w:t>271</w:t>
      </w:r>
      <w:r w:rsidR="00D5505A" w:rsidRPr="00DE24B5">
        <w:rPr>
          <w:sz w:val="28"/>
          <w:szCs w:val="28"/>
        </w:rPr>
        <w:t>,</w:t>
      </w:r>
      <w:r w:rsidR="00C720AB" w:rsidRPr="00DE24B5">
        <w:rPr>
          <w:sz w:val="28"/>
          <w:szCs w:val="28"/>
        </w:rPr>
        <w:t>4</w:t>
      </w:r>
      <w:r w:rsidR="008709FA" w:rsidRPr="00DE24B5">
        <w:rPr>
          <w:sz w:val="28"/>
          <w:szCs w:val="28"/>
        </w:rPr>
        <w:t> </w:t>
      </w:r>
      <w:r w:rsidR="00D5505A" w:rsidRPr="00DE24B5">
        <w:rPr>
          <w:sz w:val="28"/>
          <w:szCs w:val="28"/>
        </w:rPr>
        <w:t>млн</w:t>
      </w:r>
      <w:r w:rsidR="008709FA" w:rsidRPr="00DE24B5">
        <w:rPr>
          <w:sz w:val="28"/>
          <w:szCs w:val="28"/>
        </w:rPr>
        <w:t> </w:t>
      </w:r>
      <w:r w:rsidRPr="00DE24B5">
        <w:rPr>
          <w:sz w:val="28"/>
          <w:szCs w:val="28"/>
        </w:rPr>
        <w:t xml:space="preserve">грн, </w:t>
      </w:r>
      <w:r w:rsidR="008F7C60" w:rsidRPr="00DE24B5">
        <w:rPr>
          <w:sz w:val="28"/>
          <w:szCs w:val="28"/>
        </w:rPr>
        <w:t>в т. ч. в процедурі банкрутства – 271,0 млн грн., минув строк давності (1095 днів) – 1,9</w:t>
      </w:r>
      <w:r w:rsidR="008A6823" w:rsidRPr="00DE24B5">
        <w:rPr>
          <w:sz w:val="28"/>
          <w:szCs w:val="28"/>
        </w:rPr>
        <w:t> </w:t>
      </w:r>
      <w:r w:rsidR="008F7C60" w:rsidRPr="00DE24B5">
        <w:rPr>
          <w:sz w:val="28"/>
          <w:szCs w:val="28"/>
        </w:rPr>
        <w:t>млн грн., у зв'язку з ліквідацією банківських установ 0,2 млн гривень.</w:t>
      </w:r>
      <w:r w:rsidRPr="00DE24B5">
        <w:rPr>
          <w:sz w:val="28"/>
          <w:szCs w:val="28"/>
        </w:rPr>
        <w:t xml:space="preserve">. </w:t>
      </w:r>
    </w:p>
    <w:p w14:paraId="78CCBE4E" w14:textId="77777777" w:rsidR="00B11DA8" w:rsidRPr="00DE24B5" w:rsidRDefault="00B11DA8" w:rsidP="00B11DA8">
      <w:pPr>
        <w:rPr>
          <w:sz w:val="28"/>
          <w:szCs w:val="28"/>
        </w:rPr>
      </w:pPr>
      <w:r w:rsidRPr="00DE24B5">
        <w:rPr>
          <w:sz w:val="28"/>
          <w:szCs w:val="28"/>
        </w:rPr>
        <w:t xml:space="preserve">В результаті вжитих заходів ГУ ДПС у </w:t>
      </w:r>
      <w:r w:rsidR="006D6D02" w:rsidRPr="00DE24B5">
        <w:rPr>
          <w:sz w:val="28"/>
          <w:szCs w:val="28"/>
        </w:rPr>
        <w:t>2024</w:t>
      </w:r>
      <w:r w:rsidRPr="00DE24B5">
        <w:rPr>
          <w:sz w:val="28"/>
          <w:szCs w:val="28"/>
        </w:rPr>
        <w:t xml:space="preserve"> році поставлено на облік 1</w:t>
      </w:r>
      <w:r w:rsidR="00612095" w:rsidRPr="00DE24B5">
        <w:rPr>
          <w:sz w:val="28"/>
          <w:szCs w:val="28"/>
        </w:rPr>
        <w:t>29</w:t>
      </w:r>
      <w:r w:rsidRPr="00DE24B5">
        <w:rPr>
          <w:sz w:val="28"/>
          <w:szCs w:val="28"/>
        </w:rPr>
        <w:t> м.</w:t>
      </w:r>
      <w:r w:rsidR="00612095" w:rsidRPr="00DE24B5">
        <w:rPr>
          <w:sz w:val="28"/>
          <w:szCs w:val="28"/>
        </w:rPr>
        <w:t> </w:t>
      </w:r>
      <w:r w:rsidRPr="00DE24B5">
        <w:rPr>
          <w:sz w:val="28"/>
          <w:szCs w:val="28"/>
        </w:rPr>
        <w:t xml:space="preserve">куб. безхазяйної нафтоводяної суміші загальною вартістю </w:t>
      </w:r>
      <w:r w:rsidR="00612095" w:rsidRPr="00DE24B5">
        <w:rPr>
          <w:sz w:val="28"/>
          <w:szCs w:val="28"/>
        </w:rPr>
        <w:t>1069</w:t>
      </w:r>
      <w:r w:rsidRPr="00DE24B5">
        <w:rPr>
          <w:sz w:val="28"/>
          <w:szCs w:val="28"/>
        </w:rPr>
        <w:t>,</w:t>
      </w:r>
      <w:r w:rsidR="00612095" w:rsidRPr="00DE24B5">
        <w:rPr>
          <w:sz w:val="28"/>
          <w:szCs w:val="28"/>
        </w:rPr>
        <w:t>6</w:t>
      </w:r>
      <w:r w:rsidRPr="00DE24B5">
        <w:rPr>
          <w:sz w:val="28"/>
          <w:szCs w:val="28"/>
        </w:rPr>
        <w:t> тис.</w:t>
      </w:r>
      <w:r w:rsidR="00821062" w:rsidRPr="00DE24B5">
        <w:rPr>
          <w:sz w:val="28"/>
          <w:szCs w:val="28"/>
        </w:rPr>
        <w:t> </w:t>
      </w:r>
      <w:r w:rsidRPr="00DE24B5">
        <w:rPr>
          <w:sz w:val="28"/>
          <w:szCs w:val="28"/>
        </w:rPr>
        <w:t xml:space="preserve">грн, </w:t>
      </w:r>
      <w:r w:rsidR="00E668AD" w:rsidRPr="00DE24B5">
        <w:rPr>
          <w:sz w:val="28"/>
          <w:szCs w:val="28"/>
        </w:rPr>
        <w:t>та 9,33 м.</w:t>
      </w:r>
      <w:r w:rsidR="00821062" w:rsidRPr="00DE24B5">
        <w:rPr>
          <w:sz w:val="28"/>
          <w:szCs w:val="28"/>
        </w:rPr>
        <w:t> </w:t>
      </w:r>
      <w:r w:rsidR="00E668AD" w:rsidRPr="00DE24B5">
        <w:rPr>
          <w:sz w:val="28"/>
          <w:szCs w:val="28"/>
        </w:rPr>
        <w:t>куб. секвестрованої деревини на суму 10,3</w:t>
      </w:r>
      <w:r w:rsidR="00821062" w:rsidRPr="00DE24B5">
        <w:rPr>
          <w:sz w:val="28"/>
          <w:szCs w:val="28"/>
        </w:rPr>
        <w:t> </w:t>
      </w:r>
      <w:r w:rsidR="00E668AD" w:rsidRPr="00DE24B5">
        <w:rPr>
          <w:sz w:val="28"/>
          <w:szCs w:val="28"/>
        </w:rPr>
        <w:t>тис</w:t>
      </w:r>
      <w:r w:rsidR="00821062" w:rsidRPr="00DE24B5">
        <w:rPr>
          <w:sz w:val="28"/>
          <w:szCs w:val="28"/>
        </w:rPr>
        <w:t>. </w:t>
      </w:r>
      <w:r w:rsidR="00E668AD" w:rsidRPr="00DE24B5">
        <w:rPr>
          <w:sz w:val="28"/>
          <w:szCs w:val="28"/>
        </w:rPr>
        <w:t>гривень</w:t>
      </w:r>
      <w:r w:rsidR="00821062" w:rsidRPr="00DE24B5">
        <w:rPr>
          <w:sz w:val="28"/>
          <w:szCs w:val="28"/>
        </w:rPr>
        <w:t xml:space="preserve">. </w:t>
      </w:r>
      <w:r w:rsidR="00E668AD" w:rsidRPr="00DE24B5">
        <w:rPr>
          <w:sz w:val="28"/>
          <w:szCs w:val="28"/>
        </w:rPr>
        <w:t xml:space="preserve">Зазначені ТМЦ </w:t>
      </w:r>
      <w:r w:rsidR="00821062" w:rsidRPr="00DE24B5">
        <w:rPr>
          <w:sz w:val="28"/>
          <w:szCs w:val="28"/>
        </w:rPr>
        <w:t>реалізовано</w:t>
      </w:r>
      <w:r w:rsidR="00E668AD" w:rsidRPr="00DE24B5">
        <w:rPr>
          <w:sz w:val="28"/>
          <w:szCs w:val="28"/>
        </w:rPr>
        <w:t>, а кошти від реалізації надійшли до місцевого бюджету</w:t>
      </w:r>
      <w:r w:rsidRPr="00DE24B5">
        <w:rPr>
          <w:sz w:val="28"/>
          <w:szCs w:val="28"/>
        </w:rPr>
        <w:t xml:space="preserve">.  </w:t>
      </w:r>
    </w:p>
    <w:p w14:paraId="61ADAC32" w14:textId="77777777" w:rsidR="00B11DA8" w:rsidRPr="00DE24B5" w:rsidRDefault="00B11DA8" w:rsidP="00B11DA8">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за рахунок реалізації безхазяйного майна до державного бюджету надійшло </w:t>
      </w:r>
      <w:r w:rsidR="00821062" w:rsidRPr="00DE24B5">
        <w:rPr>
          <w:sz w:val="28"/>
          <w:szCs w:val="28"/>
        </w:rPr>
        <w:t>607</w:t>
      </w:r>
      <w:r w:rsidRPr="00DE24B5">
        <w:rPr>
          <w:sz w:val="28"/>
          <w:szCs w:val="28"/>
        </w:rPr>
        <w:t>,</w:t>
      </w:r>
      <w:r w:rsidR="00821062" w:rsidRPr="00DE24B5">
        <w:rPr>
          <w:sz w:val="28"/>
          <w:szCs w:val="28"/>
        </w:rPr>
        <w:t>3</w:t>
      </w:r>
      <w:r w:rsidRPr="00DE24B5">
        <w:rPr>
          <w:sz w:val="28"/>
          <w:szCs w:val="28"/>
        </w:rPr>
        <w:t xml:space="preserve"> тис. грн, до місцевих бюджетів – </w:t>
      </w:r>
      <w:r w:rsidR="00821062" w:rsidRPr="00DE24B5">
        <w:rPr>
          <w:sz w:val="28"/>
          <w:szCs w:val="28"/>
        </w:rPr>
        <w:t>769</w:t>
      </w:r>
      <w:r w:rsidRPr="00DE24B5">
        <w:rPr>
          <w:sz w:val="28"/>
          <w:szCs w:val="28"/>
        </w:rPr>
        <w:t>,</w:t>
      </w:r>
      <w:r w:rsidR="00821062" w:rsidRPr="00DE24B5">
        <w:rPr>
          <w:sz w:val="28"/>
          <w:szCs w:val="28"/>
        </w:rPr>
        <w:t>5 </w:t>
      </w:r>
      <w:r w:rsidRPr="00DE24B5">
        <w:rPr>
          <w:sz w:val="28"/>
          <w:szCs w:val="28"/>
        </w:rPr>
        <w:t>тис. гривень.</w:t>
      </w:r>
    </w:p>
    <w:p w14:paraId="5EB3EFBA" w14:textId="77777777" w:rsidR="00B11DA8" w:rsidRPr="00DE24B5" w:rsidRDefault="00B11DA8" w:rsidP="00B11DA8">
      <w:pPr>
        <w:rPr>
          <w:b/>
          <w:sz w:val="28"/>
          <w:szCs w:val="28"/>
        </w:rPr>
      </w:pPr>
      <w:r w:rsidRPr="00DE24B5">
        <w:rPr>
          <w:sz w:val="28"/>
          <w:szCs w:val="28"/>
        </w:rPr>
        <w:t>Станом на 01.01.202</w:t>
      </w:r>
      <w:r w:rsidR="00821062" w:rsidRPr="00DE24B5">
        <w:rPr>
          <w:sz w:val="28"/>
          <w:szCs w:val="28"/>
        </w:rPr>
        <w:t>5</w:t>
      </w:r>
      <w:r w:rsidR="0001192B" w:rsidRPr="00DE24B5">
        <w:rPr>
          <w:sz w:val="28"/>
          <w:szCs w:val="28"/>
        </w:rPr>
        <w:t xml:space="preserve"> року</w:t>
      </w:r>
      <w:r w:rsidRPr="00DE24B5">
        <w:rPr>
          <w:sz w:val="28"/>
          <w:szCs w:val="28"/>
        </w:rPr>
        <w:t xml:space="preserve"> на обліку в ГУ ДПС безхазяйне майно не перебуває. </w:t>
      </w:r>
    </w:p>
    <w:p w14:paraId="38008C2F" w14:textId="77777777" w:rsidR="000A4F0B" w:rsidRPr="00DE24B5" w:rsidRDefault="000A4F0B" w:rsidP="000A4F0B">
      <w:pPr>
        <w:ind w:firstLine="709"/>
        <w:rPr>
          <w:sz w:val="28"/>
          <w:szCs w:val="28"/>
          <w:highlight w:val="yellow"/>
        </w:rPr>
      </w:pPr>
    </w:p>
    <w:p w14:paraId="080ECA35" w14:textId="77777777" w:rsidR="00A6200F" w:rsidRPr="00DE24B5" w:rsidRDefault="003A6101" w:rsidP="000F3E13">
      <w:pPr>
        <w:rPr>
          <w:b/>
          <w:sz w:val="28"/>
          <w:szCs w:val="28"/>
        </w:rPr>
      </w:pPr>
      <w:r w:rsidRPr="00DE24B5">
        <w:rPr>
          <w:rFonts w:eastAsia="Calibri"/>
          <w:b/>
          <w:sz w:val="28"/>
          <w:szCs w:val="28"/>
          <w:lang w:eastAsia="en-US"/>
        </w:rPr>
        <w:t>Розділ</w:t>
      </w:r>
      <w:r w:rsidRPr="00DE24B5">
        <w:rPr>
          <w:b/>
          <w:bCs/>
          <w:sz w:val="28"/>
          <w:szCs w:val="28"/>
        </w:rPr>
        <w:t xml:space="preserve"> </w:t>
      </w:r>
      <w:r w:rsidR="009366D9" w:rsidRPr="00DE24B5">
        <w:rPr>
          <w:b/>
          <w:bCs/>
          <w:sz w:val="28"/>
          <w:szCs w:val="28"/>
        </w:rPr>
        <w:t>2.</w:t>
      </w:r>
      <w:r w:rsidR="000E115F" w:rsidRPr="00DE24B5">
        <w:rPr>
          <w:b/>
          <w:bCs/>
          <w:sz w:val="28"/>
          <w:szCs w:val="28"/>
        </w:rPr>
        <w:t> </w:t>
      </w:r>
      <w:r w:rsidR="000E115F" w:rsidRPr="00DE24B5">
        <w:rPr>
          <w:b/>
          <w:sz w:val="28"/>
          <w:szCs w:val="28"/>
        </w:rPr>
        <w:t>Проведення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p w14:paraId="3A7012A5" w14:textId="77777777" w:rsidR="000E115F" w:rsidRPr="00DE24B5" w:rsidRDefault="000E115F" w:rsidP="000E115F">
      <w:pPr>
        <w:rPr>
          <w:sz w:val="28"/>
          <w:szCs w:val="28"/>
          <w:highlight w:val="yellow"/>
        </w:rPr>
      </w:pPr>
    </w:p>
    <w:p w14:paraId="7888110A" w14:textId="77777777" w:rsidR="003A6C5C" w:rsidRPr="00DE24B5" w:rsidRDefault="005E0D40" w:rsidP="007A48B1">
      <w:pPr>
        <w:rPr>
          <w:sz w:val="28"/>
          <w:szCs w:val="28"/>
        </w:rPr>
      </w:pPr>
      <w:r w:rsidRPr="00DE24B5">
        <w:rPr>
          <w:sz w:val="28"/>
          <w:szCs w:val="28"/>
        </w:rPr>
        <w:t>Формування плану-графіка проведення документальних перевірок СГ на 202</w:t>
      </w:r>
      <w:r w:rsidR="00711C33" w:rsidRPr="00DE24B5">
        <w:rPr>
          <w:sz w:val="28"/>
          <w:szCs w:val="28"/>
        </w:rPr>
        <w:t>5</w:t>
      </w:r>
      <w:r w:rsidRPr="00DE24B5">
        <w:rPr>
          <w:sz w:val="28"/>
          <w:szCs w:val="28"/>
        </w:rPr>
        <w:t xml:space="preserve"> рік проведено відповідно до вимог наказу Міністерства фінансів України від 02.06.2015 № 524 «Про затвердження Порядку формування плану – графіка проведення документальних планових перевірок платників податків» (із змінами та доповненнями). </w:t>
      </w:r>
      <w:r w:rsidR="00C10554" w:rsidRPr="00DE24B5">
        <w:rPr>
          <w:sz w:val="28"/>
          <w:szCs w:val="28"/>
        </w:rPr>
        <w:t xml:space="preserve">Головним критерієм відбору СГ до перевірки є наявність у їх фінансово-господарській діяльності ризиків несплати належних платежів до бюджету. Це дало змогу забезпечити зниження адміністративного тиску на сумлінних платників та посилення уваги до ризикових СГ. </w:t>
      </w:r>
      <w:r w:rsidR="003A6C5C" w:rsidRPr="00DE24B5">
        <w:rPr>
          <w:sz w:val="28"/>
          <w:szCs w:val="28"/>
        </w:rPr>
        <w:t>За результатами проведеної аналітичної роботи проєкт плану-графіка проведення документальних планових перевірок платників податків на 2025 рік надіслано до ДПС в установлені терміни.</w:t>
      </w:r>
    </w:p>
    <w:p w14:paraId="1702A951" w14:textId="77777777" w:rsidR="004922E9" w:rsidRPr="00DE24B5" w:rsidRDefault="00D271D6" w:rsidP="00D271D6">
      <w:pPr>
        <w:rPr>
          <w:sz w:val="28"/>
          <w:szCs w:val="28"/>
          <w:lang w:eastAsia="ru-RU"/>
        </w:rPr>
      </w:pPr>
      <w:r w:rsidRPr="00DE24B5">
        <w:rPr>
          <w:sz w:val="28"/>
          <w:szCs w:val="28"/>
          <w:lang w:eastAsia="ru-RU"/>
        </w:rPr>
        <w:t xml:space="preserve">Протягом </w:t>
      </w:r>
      <w:r w:rsidR="006D6D02" w:rsidRPr="00DE24B5">
        <w:rPr>
          <w:sz w:val="28"/>
          <w:szCs w:val="28"/>
          <w:lang w:eastAsia="ru-RU"/>
        </w:rPr>
        <w:t>2024</w:t>
      </w:r>
      <w:r w:rsidRPr="00DE24B5">
        <w:rPr>
          <w:sz w:val="28"/>
          <w:szCs w:val="28"/>
          <w:lang w:eastAsia="ru-RU"/>
        </w:rPr>
        <w:t xml:space="preserve"> року працівниками </w:t>
      </w:r>
      <w:r w:rsidR="009008B9" w:rsidRPr="00DE24B5">
        <w:rPr>
          <w:sz w:val="28"/>
          <w:szCs w:val="28"/>
          <w:lang w:eastAsia="ru-RU"/>
        </w:rPr>
        <w:t>підрозділу податкового аудиту</w:t>
      </w:r>
      <w:r w:rsidRPr="00DE24B5">
        <w:rPr>
          <w:sz w:val="28"/>
          <w:szCs w:val="28"/>
          <w:lang w:eastAsia="ru-RU"/>
        </w:rPr>
        <w:t xml:space="preserve"> проведено </w:t>
      </w:r>
      <w:r w:rsidR="0040315A" w:rsidRPr="00DE24B5">
        <w:rPr>
          <w:sz w:val="28"/>
          <w:szCs w:val="28"/>
          <w:lang w:eastAsia="ru-RU"/>
        </w:rPr>
        <w:t>282</w:t>
      </w:r>
      <w:r w:rsidR="0015572B" w:rsidRPr="00DE24B5">
        <w:rPr>
          <w:sz w:val="28"/>
          <w:szCs w:val="28"/>
          <w:lang w:eastAsia="ru-RU"/>
        </w:rPr>
        <w:t> документальні</w:t>
      </w:r>
      <w:r w:rsidRPr="00DE24B5">
        <w:rPr>
          <w:sz w:val="28"/>
          <w:szCs w:val="28"/>
          <w:lang w:eastAsia="ru-RU"/>
        </w:rPr>
        <w:t xml:space="preserve"> перевір</w:t>
      </w:r>
      <w:r w:rsidR="00B51C9B" w:rsidRPr="00DE24B5">
        <w:rPr>
          <w:sz w:val="28"/>
          <w:szCs w:val="28"/>
          <w:lang w:eastAsia="ru-RU"/>
        </w:rPr>
        <w:t>к</w:t>
      </w:r>
      <w:r w:rsidR="0015572B" w:rsidRPr="00DE24B5">
        <w:rPr>
          <w:sz w:val="28"/>
          <w:szCs w:val="28"/>
          <w:lang w:eastAsia="ru-RU"/>
        </w:rPr>
        <w:t>и</w:t>
      </w:r>
      <w:r w:rsidRPr="00DE24B5">
        <w:rPr>
          <w:sz w:val="28"/>
          <w:szCs w:val="28"/>
          <w:lang w:eastAsia="ru-RU"/>
        </w:rPr>
        <w:t xml:space="preserve"> </w:t>
      </w:r>
      <w:r w:rsidR="009008B9" w:rsidRPr="00DE24B5">
        <w:rPr>
          <w:sz w:val="28"/>
          <w:szCs w:val="28"/>
          <w:lang w:eastAsia="ru-RU"/>
        </w:rPr>
        <w:t>СГ</w:t>
      </w:r>
      <w:r w:rsidRPr="00DE24B5">
        <w:rPr>
          <w:sz w:val="28"/>
          <w:szCs w:val="28"/>
          <w:lang w:eastAsia="ru-RU"/>
        </w:rPr>
        <w:t>-юридичних осіб (</w:t>
      </w:r>
      <w:r w:rsidR="0015572B" w:rsidRPr="00DE24B5">
        <w:rPr>
          <w:sz w:val="28"/>
          <w:szCs w:val="28"/>
          <w:lang w:eastAsia="ru-RU"/>
        </w:rPr>
        <w:t>58</w:t>
      </w:r>
      <w:r w:rsidRPr="00DE24B5">
        <w:rPr>
          <w:sz w:val="28"/>
          <w:szCs w:val="28"/>
          <w:lang w:eastAsia="ru-RU"/>
        </w:rPr>
        <w:t xml:space="preserve"> планових та </w:t>
      </w:r>
      <w:r w:rsidR="0015572B" w:rsidRPr="00DE24B5">
        <w:rPr>
          <w:sz w:val="28"/>
          <w:szCs w:val="28"/>
          <w:lang w:eastAsia="ru-RU"/>
        </w:rPr>
        <w:lastRenderedPageBreak/>
        <w:t>224</w:t>
      </w:r>
      <w:r w:rsidRPr="00DE24B5">
        <w:rPr>
          <w:sz w:val="28"/>
          <w:szCs w:val="28"/>
          <w:lang w:eastAsia="ru-RU"/>
        </w:rPr>
        <w:t xml:space="preserve"> позапланових) </w:t>
      </w:r>
      <w:r w:rsidR="00FF736E" w:rsidRPr="00DE24B5">
        <w:rPr>
          <w:sz w:val="28"/>
          <w:szCs w:val="28"/>
          <w:lang w:eastAsia="ru-RU"/>
        </w:rPr>
        <w:t>проти 376 документальних перевірок (12 планових та 364</w:t>
      </w:r>
      <w:r w:rsidR="003313D4" w:rsidRPr="00DE24B5">
        <w:rPr>
          <w:sz w:val="28"/>
          <w:szCs w:val="28"/>
          <w:lang w:eastAsia="ru-RU"/>
        </w:rPr>
        <w:t> </w:t>
      </w:r>
      <w:r w:rsidR="00FF736E" w:rsidRPr="00DE24B5">
        <w:rPr>
          <w:sz w:val="28"/>
          <w:szCs w:val="28"/>
          <w:lang w:eastAsia="ru-RU"/>
        </w:rPr>
        <w:t>позапланових) за 2023 рік</w:t>
      </w:r>
    </w:p>
    <w:p w14:paraId="5C26457E" w14:textId="77777777" w:rsidR="003313D4" w:rsidRPr="00DE24B5" w:rsidRDefault="003313D4" w:rsidP="00307BB9">
      <w:pPr>
        <w:ind w:firstLine="0"/>
        <w:rPr>
          <w:sz w:val="28"/>
          <w:szCs w:val="28"/>
          <w:lang w:eastAsia="ru-RU"/>
        </w:rPr>
      </w:pPr>
    </w:p>
    <w:p w14:paraId="4344CE09" w14:textId="77777777" w:rsidR="00307BB9" w:rsidRPr="00DE24B5" w:rsidRDefault="00307BB9" w:rsidP="00307BB9">
      <w:pPr>
        <w:ind w:firstLine="0"/>
        <w:rPr>
          <w:sz w:val="28"/>
          <w:szCs w:val="28"/>
          <w:lang w:eastAsia="ru-RU"/>
        </w:rPr>
      </w:pPr>
      <w:r w:rsidRPr="00DE24B5">
        <w:rPr>
          <w:noProof/>
        </w:rPr>
        <w:drawing>
          <wp:inline distT="0" distB="0" distL="0" distR="0" wp14:anchorId="29CD77E8" wp14:editId="4A7DB6A7">
            <wp:extent cx="6120130" cy="2821173"/>
            <wp:effectExtent l="19050" t="19050" r="13970" b="1778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2821173"/>
                    </a:xfrm>
                    <a:prstGeom prst="rect">
                      <a:avLst/>
                    </a:prstGeom>
                    <a:noFill/>
                    <a:ln w="6350" cmpd="sng">
                      <a:solidFill>
                        <a:srgbClr val="000000"/>
                      </a:solidFill>
                      <a:miter lim="800000"/>
                      <a:headEnd/>
                      <a:tailEnd/>
                    </a:ln>
                    <a:effectLst/>
                  </pic:spPr>
                </pic:pic>
              </a:graphicData>
            </a:graphic>
          </wp:inline>
        </w:drawing>
      </w:r>
    </w:p>
    <w:p w14:paraId="41A11240" w14:textId="77777777" w:rsidR="003313D4" w:rsidRPr="00DE24B5" w:rsidRDefault="003313D4" w:rsidP="00D271D6">
      <w:pPr>
        <w:rPr>
          <w:sz w:val="28"/>
          <w:szCs w:val="28"/>
          <w:lang w:eastAsia="ru-RU"/>
        </w:rPr>
      </w:pPr>
    </w:p>
    <w:p w14:paraId="5B45F911" w14:textId="77777777" w:rsidR="009B0D0C" w:rsidRPr="00DE24B5" w:rsidRDefault="009B0D0C" w:rsidP="009B0D0C">
      <w:pPr>
        <w:rPr>
          <w:sz w:val="28"/>
          <w:szCs w:val="28"/>
          <w:lang w:eastAsia="ru-RU"/>
        </w:rPr>
      </w:pPr>
      <w:r w:rsidRPr="00DE24B5">
        <w:rPr>
          <w:sz w:val="28"/>
          <w:szCs w:val="28"/>
          <w:lang w:eastAsia="ru-RU"/>
        </w:rPr>
        <w:t xml:space="preserve">Всього за результатами документальних перевірок </w:t>
      </w:r>
      <w:r w:rsidR="00B5257A" w:rsidRPr="00DE24B5">
        <w:rPr>
          <w:sz w:val="28"/>
          <w:szCs w:val="28"/>
          <w:lang w:eastAsia="ru-RU"/>
        </w:rPr>
        <w:t xml:space="preserve">у 2024 році </w:t>
      </w:r>
      <w:r w:rsidRPr="00DE24B5">
        <w:rPr>
          <w:sz w:val="28"/>
          <w:szCs w:val="28"/>
          <w:lang w:eastAsia="ru-RU"/>
        </w:rPr>
        <w:t xml:space="preserve">донараховано узгоджених податкових зобов’язань в сумі </w:t>
      </w:r>
      <w:r w:rsidR="00CB41A6" w:rsidRPr="00DE24B5">
        <w:rPr>
          <w:sz w:val="28"/>
          <w:szCs w:val="28"/>
          <w:lang w:eastAsia="ru-RU"/>
        </w:rPr>
        <w:t>217</w:t>
      </w:r>
      <w:r w:rsidRPr="00DE24B5">
        <w:rPr>
          <w:sz w:val="28"/>
          <w:szCs w:val="28"/>
          <w:lang w:eastAsia="ru-RU"/>
        </w:rPr>
        <w:t>,</w:t>
      </w:r>
      <w:r w:rsidR="00CB41A6" w:rsidRPr="00DE24B5">
        <w:rPr>
          <w:sz w:val="28"/>
          <w:szCs w:val="28"/>
          <w:lang w:eastAsia="ru-RU"/>
        </w:rPr>
        <w:t>0</w:t>
      </w:r>
      <w:r w:rsidRPr="00DE24B5">
        <w:rPr>
          <w:sz w:val="28"/>
          <w:szCs w:val="28"/>
          <w:lang w:eastAsia="ru-RU"/>
        </w:rPr>
        <w:t xml:space="preserve"> млн грн проти </w:t>
      </w:r>
      <w:r w:rsidR="00CB41A6" w:rsidRPr="00DE24B5">
        <w:rPr>
          <w:sz w:val="28"/>
          <w:szCs w:val="28"/>
          <w:lang w:eastAsia="ru-RU"/>
        </w:rPr>
        <w:t>76</w:t>
      </w:r>
      <w:r w:rsidRPr="00DE24B5">
        <w:rPr>
          <w:sz w:val="28"/>
          <w:szCs w:val="28"/>
          <w:lang w:eastAsia="ru-RU"/>
        </w:rPr>
        <w:t>,</w:t>
      </w:r>
      <w:r w:rsidR="00CB41A6" w:rsidRPr="00DE24B5">
        <w:rPr>
          <w:sz w:val="28"/>
          <w:szCs w:val="28"/>
          <w:lang w:eastAsia="ru-RU"/>
        </w:rPr>
        <w:t>1</w:t>
      </w:r>
      <w:r w:rsidRPr="00DE24B5">
        <w:rPr>
          <w:sz w:val="28"/>
          <w:szCs w:val="28"/>
          <w:lang w:eastAsia="ru-RU"/>
        </w:rPr>
        <w:t xml:space="preserve"> млн грн в 202</w:t>
      </w:r>
      <w:r w:rsidR="00555EF9" w:rsidRPr="00DE24B5">
        <w:rPr>
          <w:sz w:val="28"/>
          <w:szCs w:val="28"/>
          <w:lang w:eastAsia="ru-RU"/>
        </w:rPr>
        <w:t>3</w:t>
      </w:r>
      <w:r w:rsidRPr="00DE24B5">
        <w:rPr>
          <w:sz w:val="28"/>
          <w:szCs w:val="28"/>
          <w:lang w:eastAsia="ru-RU"/>
        </w:rPr>
        <w:t xml:space="preserve"> році, зменшено бюджетне відшкодування на 2</w:t>
      </w:r>
      <w:r w:rsidR="00555EF9" w:rsidRPr="00DE24B5">
        <w:rPr>
          <w:sz w:val="28"/>
          <w:szCs w:val="28"/>
          <w:lang w:eastAsia="ru-RU"/>
        </w:rPr>
        <w:t>1</w:t>
      </w:r>
      <w:r w:rsidRPr="00DE24B5">
        <w:rPr>
          <w:sz w:val="28"/>
          <w:szCs w:val="28"/>
          <w:lang w:eastAsia="ru-RU"/>
        </w:rPr>
        <w:t>,</w:t>
      </w:r>
      <w:r w:rsidR="00555EF9" w:rsidRPr="00DE24B5">
        <w:rPr>
          <w:sz w:val="28"/>
          <w:szCs w:val="28"/>
          <w:lang w:eastAsia="ru-RU"/>
        </w:rPr>
        <w:t>5</w:t>
      </w:r>
      <w:r w:rsidRPr="00DE24B5">
        <w:rPr>
          <w:sz w:val="28"/>
          <w:szCs w:val="28"/>
          <w:lang w:eastAsia="ru-RU"/>
        </w:rPr>
        <w:t xml:space="preserve"> млн грн проти </w:t>
      </w:r>
      <w:r w:rsidR="00555EF9" w:rsidRPr="00DE24B5">
        <w:rPr>
          <w:sz w:val="28"/>
          <w:szCs w:val="28"/>
          <w:lang w:eastAsia="ru-RU"/>
        </w:rPr>
        <w:t>27</w:t>
      </w:r>
      <w:r w:rsidRPr="00DE24B5">
        <w:rPr>
          <w:sz w:val="28"/>
          <w:szCs w:val="28"/>
          <w:lang w:eastAsia="ru-RU"/>
        </w:rPr>
        <w:t>,</w:t>
      </w:r>
      <w:r w:rsidR="00555EF9" w:rsidRPr="00DE24B5">
        <w:rPr>
          <w:sz w:val="28"/>
          <w:szCs w:val="28"/>
          <w:lang w:eastAsia="ru-RU"/>
        </w:rPr>
        <w:t>1</w:t>
      </w:r>
      <w:r w:rsidRPr="00DE24B5">
        <w:rPr>
          <w:sz w:val="28"/>
          <w:szCs w:val="28"/>
          <w:lang w:eastAsia="ru-RU"/>
        </w:rPr>
        <w:t xml:space="preserve"> млн грн, від’ємне значення з ПДВ на </w:t>
      </w:r>
      <w:r w:rsidR="00555EF9" w:rsidRPr="00DE24B5">
        <w:rPr>
          <w:sz w:val="28"/>
          <w:szCs w:val="28"/>
          <w:lang w:eastAsia="ru-RU"/>
        </w:rPr>
        <w:t>49</w:t>
      </w:r>
      <w:r w:rsidRPr="00DE24B5">
        <w:rPr>
          <w:sz w:val="28"/>
          <w:szCs w:val="28"/>
          <w:lang w:eastAsia="ru-RU"/>
        </w:rPr>
        <w:t>,</w:t>
      </w:r>
      <w:r w:rsidR="00555EF9" w:rsidRPr="00DE24B5">
        <w:rPr>
          <w:sz w:val="28"/>
          <w:szCs w:val="28"/>
          <w:lang w:eastAsia="ru-RU"/>
        </w:rPr>
        <w:t>3</w:t>
      </w:r>
      <w:r w:rsidRPr="00DE24B5">
        <w:rPr>
          <w:sz w:val="28"/>
          <w:szCs w:val="28"/>
          <w:lang w:eastAsia="ru-RU"/>
        </w:rPr>
        <w:t xml:space="preserve"> млн грн проти </w:t>
      </w:r>
      <w:r w:rsidR="00555EF9" w:rsidRPr="00DE24B5">
        <w:rPr>
          <w:sz w:val="28"/>
          <w:szCs w:val="28"/>
          <w:lang w:eastAsia="ru-RU"/>
        </w:rPr>
        <w:t>20</w:t>
      </w:r>
      <w:r w:rsidRPr="00DE24B5">
        <w:rPr>
          <w:sz w:val="28"/>
          <w:szCs w:val="28"/>
          <w:lang w:eastAsia="ru-RU"/>
        </w:rPr>
        <w:t>,</w:t>
      </w:r>
      <w:r w:rsidR="00555EF9" w:rsidRPr="00DE24B5">
        <w:rPr>
          <w:sz w:val="28"/>
          <w:szCs w:val="28"/>
          <w:lang w:eastAsia="ru-RU"/>
        </w:rPr>
        <w:t>1</w:t>
      </w:r>
      <w:r w:rsidR="00B5257A" w:rsidRPr="00DE24B5">
        <w:rPr>
          <w:sz w:val="28"/>
          <w:szCs w:val="28"/>
          <w:lang w:eastAsia="ru-RU"/>
        </w:rPr>
        <w:t> </w:t>
      </w:r>
      <w:r w:rsidRPr="00DE24B5">
        <w:rPr>
          <w:sz w:val="28"/>
          <w:szCs w:val="28"/>
          <w:lang w:eastAsia="ru-RU"/>
        </w:rPr>
        <w:t>млн</w:t>
      </w:r>
      <w:r w:rsidR="00B5257A" w:rsidRPr="00DE24B5">
        <w:rPr>
          <w:sz w:val="28"/>
          <w:szCs w:val="28"/>
          <w:lang w:eastAsia="ru-RU"/>
        </w:rPr>
        <w:t> </w:t>
      </w:r>
      <w:r w:rsidRPr="00DE24B5">
        <w:rPr>
          <w:sz w:val="28"/>
          <w:szCs w:val="28"/>
          <w:lang w:eastAsia="ru-RU"/>
        </w:rPr>
        <w:t xml:space="preserve">грн та збитки на </w:t>
      </w:r>
      <w:r w:rsidR="00555EF9" w:rsidRPr="00DE24B5">
        <w:rPr>
          <w:sz w:val="28"/>
          <w:szCs w:val="28"/>
          <w:lang w:eastAsia="ru-RU"/>
        </w:rPr>
        <w:t>55,0</w:t>
      </w:r>
      <w:r w:rsidRPr="00DE24B5">
        <w:rPr>
          <w:sz w:val="28"/>
          <w:szCs w:val="28"/>
          <w:lang w:eastAsia="ru-RU"/>
        </w:rPr>
        <w:t xml:space="preserve"> млн грн</w:t>
      </w:r>
      <w:r w:rsidR="00121163" w:rsidRPr="00DE24B5">
        <w:rPr>
          <w:sz w:val="28"/>
          <w:szCs w:val="28"/>
          <w:lang w:eastAsia="ru-RU"/>
        </w:rPr>
        <w:t xml:space="preserve"> проти </w:t>
      </w:r>
      <w:r w:rsidR="00555EF9" w:rsidRPr="00DE24B5">
        <w:rPr>
          <w:sz w:val="28"/>
          <w:szCs w:val="28"/>
          <w:lang w:eastAsia="ru-RU"/>
        </w:rPr>
        <w:t>2 296</w:t>
      </w:r>
      <w:r w:rsidR="00121163" w:rsidRPr="00DE24B5">
        <w:rPr>
          <w:sz w:val="28"/>
          <w:szCs w:val="28"/>
          <w:lang w:eastAsia="ru-RU"/>
        </w:rPr>
        <w:t>,</w:t>
      </w:r>
      <w:r w:rsidR="00555EF9" w:rsidRPr="00DE24B5">
        <w:rPr>
          <w:sz w:val="28"/>
          <w:szCs w:val="28"/>
          <w:lang w:eastAsia="ru-RU"/>
        </w:rPr>
        <w:t>6</w:t>
      </w:r>
      <w:r w:rsidR="00121163" w:rsidRPr="00DE24B5">
        <w:rPr>
          <w:sz w:val="28"/>
          <w:szCs w:val="28"/>
          <w:lang w:eastAsia="ru-RU"/>
        </w:rPr>
        <w:t xml:space="preserve"> млн</w:t>
      </w:r>
      <w:r w:rsidRPr="00DE24B5">
        <w:rPr>
          <w:sz w:val="28"/>
          <w:szCs w:val="28"/>
          <w:lang w:eastAsia="ru-RU"/>
        </w:rPr>
        <w:t xml:space="preserve"> гр</w:t>
      </w:r>
      <w:r w:rsidR="00121163" w:rsidRPr="00DE24B5">
        <w:rPr>
          <w:sz w:val="28"/>
          <w:szCs w:val="28"/>
          <w:lang w:eastAsia="ru-RU"/>
        </w:rPr>
        <w:t>ивень</w:t>
      </w:r>
      <w:r w:rsidRPr="00DE24B5">
        <w:rPr>
          <w:sz w:val="28"/>
          <w:szCs w:val="28"/>
          <w:lang w:eastAsia="ru-RU"/>
        </w:rPr>
        <w:t>.</w:t>
      </w:r>
    </w:p>
    <w:p w14:paraId="2670D685" w14:textId="77777777" w:rsidR="00BA0AD5" w:rsidRPr="00DE24B5" w:rsidRDefault="00BA0AD5" w:rsidP="009B0D0C">
      <w:pPr>
        <w:rPr>
          <w:sz w:val="28"/>
          <w:szCs w:val="28"/>
          <w:lang w:eastAsia="ru-RU"/>
        </w:rPr>
      </w:pPr>
    </w:p>
    <w:p w14:paraId="51E281E2" w14:textId="77777777" w:rsidR="00D34FB4" w:rsidRPr="00DE24B5" w:rsidRDefault="00BA0AD5" w:rsidP="00260B7B">
      <w:pPr>
        <w:ind w:firstLine="0"/>
        <w:rPr>
          <w:sz w:val="28"/>
          <w:szCs w:val="28"/>
          <w:highlight w:val="yellow"/>
          <w:lang w:eastAsia="ru-RU"/>
        </w:rPr>
      </w:pPr>
      <w:r w:rsidRPr="00DE24B5">
        <w:rPr>
          <w:noProof/>
        </w:rPr>
        <w:drawing>
          <wp:inline distT="0" distB="0" distL="0" distR="0" wp14:anchorId="53D5076C" wp14:editId="2E8AA383">
            <wp:extent cx="6120130" cy="3437886"/>
            <wp:effectExtent l="19050" t="19050" r="13970" b="10795"/>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437886"/>
                    </a:xfrm>
                    <a:prstGeom prst="rect">
                      <a:avLst/>
                    </a:prstGeom>
                    <a:noFill/>
                    <a:ln w="6350" cmpd="sng">
                      <a:solidFill>
                        <a:srgbClr val="000000"/>
                      </a:solidFill>
                      <a:miter lim="800000"/>
                      <a:headEnd/>
                      <a:tailEnd/>
                    </a:ln>
                    <a:effectLst/>
                  </pic:spPr>
                </pic:pic>
              </a:graphicData>
            </a:graphic>
          </wp:inline>
        </w:drawing>
      </w:r>
    </w:p>
    <w:p w14:paraId="799DA592" w14:textId="77777777" w:rsidR="00260B7B" w:rsidRPr="00DE24B5" w:rsidRDefault="00260B7B" w:rsidP="009B0D0C">
      <w:pPr>
        <w:rPr>
          <w:sz w:val="28"/>
          <w:szCs w:val="28"/>
          <w:highlight w:val="yellow"/>
          <w:lang w:eastAsia="ru-RU"/>
        </w:rPr>
      </w:pPr>
    </w:p>
    <w:p w14:paraId="2FE5D683" w14:textId="77777777" w:rsidR="00260B7B" w:rsidRPr="00DE24B5" w:rsidRDefault="00260B7B" w:rsidP="009B0D0C">
      <w:pPr>
        <w:rPr>
          <w:sz w:val="28"/>
          <w:szCs w:val="28"/>
          <w:highlight w:val="yellow"/>
          <w:lang w:eastAsia="ru-RU"/>
        </w:rPr>
      </w:pPr>
    </w:p>
    <w:p w14:paraId="1F633ED3" w14:textId="77777777" w:rsidR="00260B7B" w:rsidRPr="00DE24B5" w:rsidRDefault="00260B7B" w:rsidP="009B0D0C">
      <w:pPr>
        <w:rPr>
          <w:sz w:val="28"/>
          <w:szCs w:val="28"/>
          <w:highlight w:val="yellow"/>
          <w:lang w:eastAsia="ru-RU"/>
        </w:rPr>
      </w:pPr>
    </w:p>
    <w:p w14:paraId="3D6DF952" w14:textId="77777777" w:rsidR="00260B7B" w:rsidRPr="00DE24B5" w:rsidRDefault="00B5257A" w:rsidP="00B5257A">
      <w:pPr>
        <w:ind w:firstLine="0"/>
        <w:rPr>
          <w:sz w:val="28"/>
          <w:szCs w:val="28"/>
          <w:highlight w:val="yellow"/>
          <w:lang w:eastAsia="ru-RU"/>
        </w:rPr>
      </w:pPr>
      <w:r w:rsidRPr="00DE24B5">
        <w:rPr>
          <w:noProof/>
        </w:rPr>
        <w:lastRenderedPageBreak/>
        <w:drawing>
          <wp:inline distT="0" distB="0" distL="0" distR="0" wp14:anchorId="17AF93F0" wp14:editId="45CB0C45">
            <wp:extent cx="6101715" cy="3382010"/>
            <wp:effectExtent l="19050" t="19050" r="13335" b="27940"/>
            <wp:docPr id="101" name="Рисунок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1715" cy="3382010"/>
                    </a:xfrm>
                    <a:prstGeom prst="rect">
                      <a:avLst/>
                    </a:prstGeom>
                    <a:noFill/>
                    <a:ln w="6350" cmpd="sng">
                      <a:solidFill>
                        <a:srgbClr val="000000"/>
                      </a:solidFill>
                      <a:miter lim="800000"/>
                      <a:headEnd/>
                      <a:tailEnd/>
                    </a:ln>
                    <a:effectLst/>
                  </pic:spPr>
                </pic:pic>
              </a:graphicData>
            </a:graphic>
          </wp:inline>
        </w:drawing>
      </w:r>
    </w:p>
    <w:p w14:paraId="3F02A25F" w14:textId="77777777" w:rsidR="004922E9" w:rsidRPr="00DE24B5" w:rsidRDefault="004922E9" w:rsidP="009E53B0">
      <w:pPr>
        <w:ind w:firstLine="0"/>
        <w:rPr>
          <w:sz w:val="28"/>
          <w:szCs w:val="28"/>
          <w:highlight w:val="yellow"/>
        </w:rPr>
      </w:pPr>
    </w:p>
    <w:p w14:paraId="631BD959" w14:textId="77777777" w:rsidR="00B578CA" w:rsidRPr="00DE24B5" w:rsidRDefault="00B578CA" w:rsidP="00E97C5B">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w:t>
      </w:r>
      <w:r w:rsidR="001A0695" w:rsidRPr="00DE24B5">
        <w:rPr>
          <w:sz w:val="28"/>
        </w:rPr>
        <w:t xml:space="preserve">підрозділом </w:t>
      </w:r>
      <w:r w:rsidR="001A0695" w:rsidRPr="00DE24B5">
        <w:rPr>
          <w:rStyle w:val="FontStyle79"/>
          <w:b w:val="0"/>
          <w:i w:val="0"/>
          <w:sz w:val="28"/>
        </w:rPr>
        <w:t>оподаткування фізичних осіб</w:t>
      </w:r>
      <w:r w:rsidR="001A0695" w:rsidRPr="00DE24B5">
        <w:rPr>
          <w:sz w:val="28"/>
        </w:rPr>
        <w:t xml:space="preserve"> </w:t>
      </w:r>
      <w:r w:rsidRPr="00DE24B5">
        <w:rPr>
          <w:sz w:val="28"/>
          <w:szCs w:val="28"/>
        </w:rPr>
        <w:t xml:space="preserve">проведено </w:t>
      </w:r>
      <w:r w:rsidR="00616CD3" w:rsidRPr="00DE24B5">
        <w:rPr>
          <w:sz w:val="28"/>
          <w:szCs w:val="28"/>
        </w:rPr>
        <w:t>87</w:t>
      </w:r>
      <w:r w:rsidRPr="00DE24B5">
        <w:rPr>
          <w:sz w:val="28"/>
          <w:szCs w:val="28"/>
        </w:rPr>
        <w:t> документальних перевірок фізичних осіб-підприємців (</w:t>
      </w:r>
      <w:r w:rsidR="00616CD3" w:rsidRPr="00DE24B5">
        <w:rPr>
          <w:sz w:val="28"/>
          <w:szCs w:val="28"/>
        </w:rPr>
        <w:t>64</w:t>
      </w:r>
      <w:r w:rsidRPr="00DE24B5">
        <w:rPr>
          <w:sz w:val="28"/>
          <w:szCs w:val="28"/>
        </w:rPr>
        <w:t xml:space="preserve"> планових та </w:t>
      </w:r>
      <w:r w:rsidR="00616CD3" w:rsidRPr="00DE24B5">
        <w:rPr>
          <w:sz w:val="28"/>
          <w:szCs w:val="28"/>
        </w:rPr>
        <w:t>23 </w:t>
      </w:r>
      <w:r w:rsidRPr="00DE24B5">
        <w:rPr>
          <w:sz w:val="28"/>
          <w:szCs w:val="28"/>
        </w:rPr>
        <w:t>позапланових (без перевірок у зв’язку із припиненням підп</w:t>
      </w:r>
      <w:r w:rsidR="00616CD3" w:rsidRPr="00DE24B5">
        <w:rPr>
          <w:sz w:val="28"/>
          <w:szCs w:val="28"/>
        </w:rPr>
        <w:t>риємницької діяльності) проти 68 перевірок за 2023</w:t>
      </w:r>
      <w:r w:rsidRPr="00DE24B5">
        <w:rPr>
          <w:sz w:val="28"/>
          <w:szCs w:val="28"/>
        </w:rPr>
        <w:t> рік (</w:t>
      </w:r>
      <w:r w:rsidR="00616CD3" w:rsidRPr="00DE24B5">
        <w:rPr>
          <w:sz w:val="28"/>
          <w:szCs w:val="28"/>
        </w:rPr>
        <w:t xml:space="preserve">7 планових та 61 позапланових </w:t>
      </w:r>
      <w:r w:rsidRPr="00DE24B5">
        <w:rPr>
          <w:sz w:val="28"/>
          <w:szCs w:val="28"/>
        </w:rPr>
        <w:t>(без перевірок у зв’язку із припиненням підприємницької діяльності). За результатами таких перевірок донараховано узгоджених податкових зобов’язань в сумі 2</w:t>
      </w:r>
      <w:r w:rsidR="00E97C5B" w:rsidRPr="00DE24B5">
        <w:rPr>
          <w:sz w:val="28"/>
          <w:szCs w:val="28"/>
        </w:rPr>
        <w:t>4</w:t>
      </w:r>
      <w:r w:rsidRPr="00DE24B5">
        <w:rPr>
          <w:sz w:val="28"/>
          <w:szCs w:val="28"/>
        </w:rPr>
        <w:t>,</w:t>
      </w:r>
      <w:r w:rsidR="00E97C5B" w:rsidRPr="00DE24B5">
        <w:rPr>
          <w:sz w:val="28"/>
          <w:szCs w:val="28"/>
        </w:rPr>
        <w:t>9</w:t>
      </w:r>
      <w:r w:rsidRPr="00DE24B5">
        <w:rPr>
          <w:sz w:val="28"/>
          <w:szCs w:val="28"/>
        </w:rPr>
        <w:t xml:space="preserve"> млн грн проти </w:t>
      </w:r>
      <w:r w:rsidR="00E97C5B" w:rsidRPr="00DE24B5">
        <w:rPr>
          <w:sz w:val="28"/>
          <w:szCs w:val="28"/>
        </w:rPr>
        <w:t>2</w:t>
      </w:r>
      <w:r w:rsidRPr="00DE24B5">
        <w:rPr>
          <w:sz w:val="28"/>
          <w:szCs w:val="28"/>
        </w:rPr>
        <w:t>,</w:t>
      </w:r>
      <w:r w:rsidR="00E97C5B" w:rsidRPr="00DE24B5">
        <w:rPr>
          <w:sz w:val="28"/>
          <w:szCs w:val="28"/>
        </w:rPr>
        <w:t>7 млн грн в 2023</w:t>
      </w:r>
      <w:r w:rsidRPr="00DE24B5">
        <w:rPr>
          <w:sz w:val="28"/>
          <w:szCs w:val="28"/>
        </w:rPr>
        <w:t xml:space="preserve"> році. За результатами таких перевірок надійшло до бюджету 2</w:t>
      </w:r>
      <w:r w:rsidR="00E97C5B" w:rsidRPr="00DE24B5">
        <w:rPr>
          <w:sz w:val="28"/>
          <w:szCs w:val="28"/>
        </w:rPr>
        <w:t>3</w:t>
      </w:r>
      <w:r w:rsidRPr="00DE24B5">
        <w:rPr>
          <w:sz w:val="28"/>
          <w:szCs w:val="28"/>
        </w:rPr>
        <w:t>,</w:t>
      </w:r>
      <w:r w:rsidR="00E97C5B" w:rsidRPr="00DE24B5">
        <w:rPr>
          <w:sz w:val="28"/>
          <w:szCs w:val="28"/>
        </w:rPr>
        <w:t>5</w:t>
      </w:r>
      <w:r w:rsidRPr="00DE24B5">
        <w:rPr>
          <w:sz w:val="28"/>
          <w:szCs w:val="28"/>
        </w:rPr>
        <w:t xml:space="preserve"> млн грн проти </w:t>
      </w:r>
      <w:r w:rsidR="00E97C5B" w:rsidRPr="00DE24B5">
        <w:rPr>
          <w:sz w:val="28"/>
          <w:szCs w:val="28"/>
        </w:rPr>
        <w:t>2</w:t>
      </w:r>
      <w:r w:rsidRPr="00DE24B5">
        <w:rPr>
          <w:sz w:val="28"/>
          <w:szCs w:val="28"/>
        </w:rPr>
        <w:t>,</w:t>
      </w:r>
      <w:r w:rsidR="00E97C5B" w:rsidRPr="00DE24B5">
        <w:rPr>
          <w:sz w:val="28"/>
          <w:szCs w:val="28"/>
        </w:rPr>
        <w:t>3 млн грн в 2023 </w:t>
      </w:r>
      <w:r w:rsidRPr="00DE24B5">
        <w:rPr>
          <w:sz w:val="28"/>
          <w:szCs w:val="28"/>
        </w:rPr>
        <w:t>році.</w:t>
      </w:r>
    </w:p>
    <w:p w14:paraId="3E6E0612" w14:textId="77777777" w:rsidR="00835BE2" w:rsidRPr="00DE24B5" w:rsidRDefault="00835BE2" w:rsidP="00E97C5B">
      <w:pPr>
        <w:rPr>
          <w:sz w:val="28"/>
          <w:szCs w:val="28"/>
        </w:rPr>
      </w:pPr>
    </w:p>
    <w:p w14:paraId="1DEBB91B" w14:textId="77777777" w:rsidR="005C0591" w:rsidRPr="00DE24B5" w:rsidRDefault="00835BE2" w:rsidP="00835BE2">
      <w:pPr>
        <w:ind w:firstLine="0"/>
        <w:jc w:val="center"/>
        <w:rPr>
          <w:sz w:val="28"/>
          <w:szCs w:val="28"/>
          <w:highlight w:val="yellow"/>
        </w:rPr>
      </w:pPr>
      <w:r w:rsidRPr="00DE24B5">
        <w:rPr>
          <w:noProof/>
        </w:rPr>
        <w:drawing>
          <wp:inline distT="0" distB="0" distL="0" distR="0" wp14:anchorId="19A281BE" wp14:editId="0A58253A">
            <wp:extent cx="4783015" cy="2297723"/>
            <wp:effectExtent l="0" t="0" r="17780" b="26670"/>
            <wp:docPr id="106" name="Діаграма 1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290F1B" w14:textId="77777777" w:rsidR="00835BE2" w:rsidRPr="00DE24B5" w:rsidRDefault="00835BE2" w:rsidP="00B578CA">
      <w:pPr>
        <w:rPr>
          <w:sz w:val="28"/>
          <w:szCs w:val="28"/>
          <w:highlight w:val="yellow"/>
        </w:rPr>
      </w:pPr>
    </w:p>
    <w:p w14:paraId="7D3577E4" w14:textId="77777777" w:rsidR="00605DA0" w:rsidRPr="00DE24B5" w:rsidRDefault="00605DA0" w:rsidP="00605DA0">
      <w:pPr>
        <w:ind w:firstLine="708"/>
        <w:rPr>
          <w:sz w:val="28"/>
          <w:szCs w:val="28"/>
        </w:rPr>
      </w:pPr>
      <w:r w:rsidRPr="00DE24B5">
        <w:rPr>
          <w:sz w:val="28"/>
          <w:szCs w:val="28"/>
        </w:rPr>
        <w:t xml:space="preserve">Здійснено у 2024 році проведення 17 документальних перевірок з питань достовірності нарахування сум бюджетного відшкодування ПДВ проти 21 перевірки за 2023 рік, зменшено бюджетне відшкодування на 0,12 млн грн </w:t>
      </w:r>
      <w:r w:rsidRPr="00DE24B5">
        <w:rPr>
          <w:sz w:val="28"/>
          <w:szCs w:val="28"/>
        </w:rPr>
        <w:lastRenderedPageBreak/>
        <w:t>проти 0,168 млн грн за 2023 рік та від’ємне значення з ПДВ на 0,17 млн грн проти 0,631 млн гривень.</w:t>
      </w:r>
    </w:p>
    <w:p w14:paraId="0745540D" w14:textId="77777777" w:rsidR="00605DA0" w:rsidRPr="00DE24B5" w:rsidRDefault="00605DA0" w:rsidP="00605DA0">
      <w:pPr>
        <w:rPr>
          <w:sz w:val="28"/>
          <w:szCs w:val="28"/>
          <w:highlight w:val="yellow"/>
        </w:rPr>
      </w:pPr>
      <w:r w:rsidRPr="00DE24B5">
        <w:rPr>
          <w:noProof/>
        </w:rPr>
        <w:drawing>
          <wp:inline distT="0" distB="0" distL="0" distR="0" wp14:anchorId="7298D552" wp14:editId="6C3C8DEB">
            <wp:extent cx="5512435" cy="2416810"/>
            <wp:effectExtent l="0" t="0" r="12065" b="21590"/>
            <wp:docPr id="112" name="Діаграма 1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B631B2" w14:textId="77777777" w:rsidR="00E43E1F" w:rsidRPr="00DE24B5" w:rsidRDefault="00E43E1F" w:rsidP="00E43E1F">
      <w:pPr>
        <w:ind w:firstLine="708"/>
        <w:rPr>
          <w:sz w:val="28"/>
          <w:szCs w:val="28"/>
        </w:rPr>
      </w:pPr>
      <w:r w:rsidRPr="00DE24B5">
        <w:rPr>
          <w:sz w:val="28"/>
          <w:szCs w:val="28"/>
        </w:rPr>
        <w:t>Також протягом 2024 року підрозділом оподаткування фізичних осіб проведено 16 документальних перевірок СГ-юридичних осіб, за результатами яких донараховано узгоджених податкових зобов’язань в сумі 11,57 млн грн, тоді як за попередній рік за результатами 73 перевірок було донараховано 12,35 млн грн узгоджених податкових зобов’язань. За результатами таких перевірок надійшло до бюджету 2,43 млн грн проти 12,35 млн грн в 2023 році.</w:t>
      </w:r>
    </w:p>
    <w:p w14:paraId="2D9D2B45" w14:textId="77777777" w:rsidR="00E43E1F" w:rsidRPr="00DE24B5" w:rsidRDefault="00E43E1F" w:rsidP="00E43E1F">
      <w:pPr>
        <w:rPr>
          <w:sz w:val="28"/>
          <w:szCs w:val="28"/>
        </w:rPr>
      </w:pPr>
    </w:p>
    <w:p w14:paraId="0191B2FD" w14:textId="77777777" w:rsidR="00DD33B1" w:rsidRPr="00DE24B5" w:rsidRDefault="00E43E1F" w:rsidP="00E43E1F">
      <w:pPr>
        <w:ind w:firstLine="708"/>
        <w:rPr>
          <w:bCs/>
          <w:sz w:val="28"/>
          <w:szCs w:val="28"/>
        </w:rPr>
      </w:pPr>
      <w:r w:rsidRPr="00DE24B5">
        <w:rPr>
          <w:noProof/>
        </w:rPr>
        <w:drawing>
          <wp:inline distT="0" distB="0" distL="0" distR="0" wp14:anchorId="6A1D5632" wp14:editId="0280B6AD">
            <wp:extent cx="5134707" cy="2209800"/>
            <wp:effectExtent l="0" t="0" r="27940" b="19050"/>
            <wp:docPr id="113" name="Діаграма 1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8C3ADF" w14:textId="77777777" w:rsidR="002428E3" w:rsidRPr="00DE24B5" w:rsidRDefault="002428E3" w:rsidP="00073A18">
      <w:pPr>
        <w:ind w:firstLine="708"/>
        <w:rPr>
          <w:bCs/>
          <w:sz w:val="28"/>
          <w:szCs w:val="28"/>
        </w:rPr>
      </w:pPr>
    </w:p>
    <w:p w14:paraId="17BB683D" w14:textId="2A811670" w:rsidR="00073A18" w:rsidRPr="00DE24B5" w:rsidRDefault="00073A18" w:rsidP="00073A18">
      <w:pPr>
        <w:ind w:firstLine="708"/>
        <w:rPr>
          <w:sz w:val="28"/>
          <w:szCs w:val="28"/>
        </w:rPr>
      </w:pPr>
      <w:r w:rsidRPr="00DE24B5">
        <w:rPr>
          <w:bCs/>
          <w:sz w:val="28"/>
          <w:szCs w:val="28"/>
        </w:rPr>
        <w:t xml:space="preserve">У 2024 році підрозділом трансфертного ціноутворення </w:t>
      </w:r>
      <w:r w:rsidR="00B74AC6" w:rsidRPr="00DE24B5">
        <w:rPr>
          <w:bCs/>
          <w:sz w:val="28"/>
          <w:szCs w:val="28"/>
        </w:rPr>
        <w:t>п</w:t>
      </w:r>
      <w:r w:rsidRPr="00DE24B5">
        <w:rPr>
          <w:sz w:val="28"/>
          <w:szCs w:val="28"/>
        </w:rPr>
        <w:t xml:space="preserve">роведено </w:t>
      </w:r>
      <w:r w:rsidR="00B74AC6" w:rsidRPr="00DE24B5">
        <w:rPr>
          <w:sz w:val="28"/>
          <w:szCs w:val="28"/>
        </w:rPr>
        <w:t>2 </w:t>
      </w:r>
      <w:r w:rsidRPr="00DE24B5">
        <w:rPr>
          <w:bCs/>
          <w:sz w:val="28"/>
          <w:szCs w:val="28"/>
        </w:rPr>
        <w:t xml:space="preserve">документальні позапланові виїзні перевірки </w:t>
      </w:r>
      <w:r w:rsidRPr="00DE24B5">
        <w:rPr>
          <w:sz w:val="28"/>
          <w:szCs w:val="28"/>
        </w:rPr>
        <w:t>з питань дотримання платником податків принципу «витягнутої руки» та донараховано податку в сумі 35,598</w:t>
      </w:r>
      <w:r w:rsidR="00B74AC6" w:rsidRPr="00DE24B5">
        <w:rPr>
          <w:sz w:val="28"/>
          <w:szCs w:val="28"/>
        </w:rPr>
        <w:t> </w:t>
      </w:r>
      <w:r w:rsidRPr="00DE24B5">
        <w:rPr>
          <w:sz w:val="28"/>
          <w:szCs w:val="28"/>
        </w:rPr>
        <w:t>млн гр</w:t>
      </w:r>
      <w:r w:rsidR="00B74AC6" w:rsidRPr="00DE24B5">
        <w:rPr>
          <w:sz w:val="28"/>
          <w:szCs w:val="28"/>
        </w:rPr>
        <w:t>ивень</w:t>
      </w:r>
      <w:r w:rsidRPr="00DE24B5">
        <w:rPr>
          <w:sz w:val="28"/>
          <w:szCs w:val="28"/>
        </w:rPr>
        <w:t>.</w:t>
      </w:r>
      <w:r w:rsidR="00B74AC6" w:rsidRPr="00DE24B5">
        <w:rPr>
          <w:sz w:val="28"/>
          <w:szCs w:val="28"/>
        </w:rPr>
        <w:t xml:space="preserve"> Крім цього, п</w:t>
      </w:r>
      <w:r w:rsidRPr="00DE24B5">
        <w:rPr>
          <w:sz w:val="28"/>
          <w:szCs w:val="28"/>
        </w:rPr>
        <w:t>роведено позапланові перевірки 9 платників податків щодо питання оподаткування доходів нерезидентів та донараховано основного платежу в сумі 4484,5</w:t>
      </w:r>
      <w:r w:rsidR="00B74AC6" w:rsidRPr="00DE24B5">
        <w:rPr>
          <w:sz w:val="28"/>
          <w:szCs w:val="28"/>
        </w:rPr>
        <w:t xml:space="preserve"> тис. </w:t>
      </w:r>
      <w:r w:rsidR="00DE24B5" w:rsidRPr="00DE24B5">
        <w:rPr>
          <w:sz w:val="28"/>
          <w:szCs w:val="28"/>
        </w:rPr>
        <w:t>гривень</w:t>
      </w:r>
      <w:r w:rsidRPr="00DE24B5">
        <w:rPr>
          <w:sz w:val="28"/>
          <w:szCs w:val="28"/>
        </w:rPr>
        <w:t>.</w:t>
      </w:r>
    </w:p>
    <w:p w14:paraId="0B9AA855" w14:textId="77777777" w:rsidR="006F3CD5" w:rsidRPr="00DE24B5" w:rsidRDefault="006F3CD5" w:rsidP="006F3CD5">
      <w:pPr>
        <w:rPr>
          <w:sz w:val="28"/>
          <w:szCs w:val="28"/>
        </w:rPr>
      </w:pPr>
      <w:r w:rsidRPr="00DE24B5">
        <w:rPr>
          <w:sz w:val="28"/>
          <w:szCs w:val="28"/>
        </w:rPr>
        <w:t xml:space="preserve">Впродовж </w:t>
      </w:r>
      <w:r w:rsidR="006D6D02" w:rsidRPr="00DE24B5">
        <w:rPr>
          <w:sz w:val="28"/>
          <w:szCs w:val="28"/>
        </w:rPr>
        <w:t>2024</w:t>
      </w:r>
      <w:r w:rsidRPr="00DE24B5">
        <w:rPr>
          <w:sz w:val="28"/>
          <w:szCs w:val="28"/>
        </w:rPr>
        <w:t xml:space="preserve"> року проведено 1</w:t>
      </w:r>
      <w:r w:rsidR="00C64392" w:rsidRPr="00DE24B5">
        <w:rPr>
          <w:sz w:val="28"/>
          <w:szCs w:val="28"/>
        </w:rPr>
        <w:t>420</w:t>
      </w:r>
      <w:r w:rsidRPr="00DE24B5">
        <w:rPr>
          <w:sz w:val="28"/>
          <w:szCs w:val="28"/>
        </w:rPr>
        <w:t xml:space="preserve"> фактичн</w:t>
      </w:r>
      <w:r w:rsidR="00C64392" w:rsidRPr="00DE24B5">
        <w:rPr>
          <w:sz w:val="28"/>
          <w:szCs w:val="28"/>
        </w:rPr>
        <w:t>их</w:t>
      </w:r>
      <w:r w:rsidRPr="00DE24B5">
        <w:rPr>
          <w:sz w:val="28"/>
          <w:szCs w:val="28"/>
        </w:rPr>
        <w:t xml:space="preserve"> перевір</w:t>
      </w:r>
      <w:r w:rsidR="00C64392" w:rsidRPr="00DE24B5">
        <w:rPr>
          <w:sz w:val="28"/>
          <w:szCs w:val="28"/>
        </w:rPr>
        <w:t>ок</w:t>
      </w:r>
      <w:r w:rsidRPr="00DE24B5">
        <w:rPr>
          <w:sz w:val="28"/>
          <w:szCs w:val="28"/>
        </w:rPr>
        <w:t xml:space="preserve"> проти 1</w:t>
      </w:r>
      <w:r w:rsidR="00C64392" w:rsidRPr="00DE24B5">
        <w:rPr>
          <w:sz w:val="28"/>
          <w:szCs w:val="28"/>
        </w:rPr>
        <w:t>141 </w:t>
      </w:r>
      <w:r w:rsidRPr="00DE24B5">
        <w:rPr>
          <w:sz w:val="28"/>
          <w:szCs w:val="28"/>
        </w:rPr>
        <w:t>такої перевірки за 202</w:t>
      </w:r>
      <w:r w:rsidR="00C64392" w:rsidRPr="00DE24B5">
        <w:rPr>
          <w:sz w:val="28"/>
          <w:szCs w:val="28"/>
        </w:rPr>
        <w:t>3</w:t>
      </w:r>
      <w:r w:rsidRPr="00DE24B5">
        <w:rPr>
          <w:sz w:val="28"/>
          <w:szCs w:val="28"/>
        </w:rPr>
        <w:t xml:space="preserve"> рік, за результатами яких донараховано фінансових санкцій на загальну суму 3</w:t>
      </w:r>
      <w:r w:rsidR="00C64392" w:rsidRPr="00DE24B5">
        <w:rPr>
          <w:sz w:val="28"/>
          <w:szCs w:val="28"/>
        </w:rPr>
        <w:t>2</w:t>
      </w:r>
      <w:r w:rsidRPr="00DE24B5">
        <w:rPr>
          <w:sz w:val="28"/>
          <w:szCs w:val="28"/>
        </w:rPr>
        <w:t>,</w:t>
      </w:r>
      <w:r w:rsidR="00C64392" w:rsidRPr="00DE24B5">
        <w:rPr>
          <w:sz w:val="28"/>
          <w:szCs w:val="28"/>
        </w:rPr>
        <w:t>3 млн грн проти 3</w:t>
      </w:r>
      <w:r w:rsidRPr="00DE24B5">
        <w:rPr>
          <w:sz w:val="28"/>
          <w:szCs w:val="28"/>
        </w:rPr>
        <w:t>5,</w:t>
      </w:r>
      <w:r w:rsidR="00C64392" w:rsidRPr="00DE24B5">
        <w:rPr>
          <w:sz w:val="28"/>
          <w:szCs w:val="28"/>
        </w:rPr>
        <w:t>5</w:t>
      </w:r>
      <w:r w:rsidRPr="00DE24B5">
        <w:rPr>
          <w:sz w:val="28"/>
          <w:szCs w:val="28"/>
        </w:rPr>
        <w:t> млн грн в 202</w:t>
      </w:r>
      <w:r w:rsidR="00C64392" w:rsidRPr="00DE24B5">
        <w:rPr>
          <w:sz w:val="28"/>
          <w:szCs w:val="28"/>
        </w:rPr>
        <w:t>3</w:t>
      </w:r>
      <w:r w:rsidR="001E7C75" w:rsidRPr="00DE24B5">
        <w:rPr>
          <w:sz w:val="28"/>
          <w:szCs w:val="28"/>
        </w:rPr>
        <w:t> </w:t>
      </w:r>
      <w:r w:rsidRPr="00DE24B5">
        <w:rPr>
          <w:sz w:val="28"/>
          <w:szCs w:val="28"/>
        </w:rPr>
        <w:t>році. До бюджету поступило штрафних санкцій на загальну суму 22,</w:t>
      </w:r>
      <w:r w:rsidR="00C64392" w:rsidRPr="00DE24B5">
        <w:rPr>
          <w:sz w:val="28"/>
          <w:szCs w:val="28"/>
        </w:rPr>
        <w:t>6</w:t>
      </w:r>
      <w:r w:rsidR="001E7C75" w:rsidRPr="00DE24B5">
        <w:rPr>
          <w:sz w:val="28"/>
          <w:szCs w:val="28"/>
        </w:rPr>
        <w:t> </w:t>
      </w:r>
      <w:r w:rsidRPr="00DE24B5">
        <w:rPr>
          <w:sz w:val="28"/>
          <w:szCs w:val="28"/>
        </w:rPr>
        <w:t>млн</w:t>
      </w:r>
      <w:r w:rsidR="001E7C75" w:rsidRPr="00DE24B5">
        <w:rPr>
          <w:sz w:val="28"/>
          <w:szCs w:val="28"/>
        </w:rPr>
        <w:t> </w:t>
      </w:r>
      <w:r w:rsidRPr="00DE24B5">
        <w:rPr>
          <w:sz w:val="28"/>
          <w:szCs w:val="28"/>
        </w:rPr>
        <w:t xml:space="preserve">грн проти </w:t>
      </w:r>
      <w:r w:rsidR="00C64392" w:rsidRPr="00DE24B5">
        <w:rPr>
          <w:sz w:val="28"/>
          <w:szCs w:val="28"/>
        </w:rPr>
        <w:t>22</w:t>
      </w:r>
      <w:r w:rsidRPr="00DE24B5">
        <w:rPr>
          <w:sz w:val="28"/>
          <w:szCs w:val="28"/>
        </w:rPr>
        <w:t>,</w:t>
      </w:r>
      <w:r w:rsidR="00C64392" w:rsidRPr="00DE24B5">
        <w:rPr>
          <w:sz w:val="28"/>
          <w:szCs w:val="28"/>
        </w:rPr>
        <w:t>9</w:t>
      </w:r>
      <w:r w:rsidRPr="00DE24B5">
        <w:rPr>
          <w:sz w:val="28"/>
          <w:szCs w:val="28"/>
        </w:rPr>
        <w:t xml:space="preserve"> </w:t>
      </w:r>
      <w:r w:rsidR="001E7C75" w:rsidRPr="00DE24B5">
        <w:rPr>
          <w:sz w:val="28"/>
          <w:szCs w:val="28"/>
        </w:rPr>
        <w:t>млн</w:t>
      </w:r>
      <w:r w:rsidRPr="00DE24B5">
        <w:rPr>
          <w:sz w:val="28"/>
          <w:szCs w:val="28"/>
        </w:rPr>
        <w:t xml:space="preserve"> грн </w:t>
      </w:r>
      <w:r w:rsidR="00C64392" w:rsidRPr="00DE24B5">
        <w:rPr>
          <w:sz w:val="28"/>
          <w:szCs w:val="28"/>
        </w:rPr>
        <w:t>в 2023</w:t>
      </w:r>
      <w:r w:rsidRPr="00DE24B5">
        <w:rPr>
          <w:sz w:val="28"/>
          <w:szCs w:val="28"/>
        </w:rPr>
        <w:t xml:space="preserve"> році.</w:t>
      </w:r>
    </w:p>
    <w:p w14:paraId="473872E3" w14:textId="77777777" w:rsidR="00AE679A" w:rsidRPr="00DE24B5" w:rsidRDefault="00AE679A" w:rsidP="006F3CD5">
      <w:pPr>
        <w:rPr>
          <w:sz w:val="22"/>
          <w:szCs w:val="28"/>
        </w:rPr>
      </w:pPr>
    </w:p>
    <w:p w14:paraId="5B9C362B" w14:textId="77777777" w:rsidR="00AE679A" w:rsidRPr="00DE24B5" w:rsidRDefault="00AE679A" w:rsidP="00AE679A">
      <w:pPr>
        <w:ind w:firstLine="0"/>
        <w:jc w:val="center"/>
        <w:rPr>
          <w:sz w:val="28"/>
          <w:szCs w:val="28"/>
        </w:rPr>
      </w:pPr>
      <w:r w:rsidRPr="00DE24B5">
        <w:rPr>
          <w:noProof/>
        </w:rPr>
        <w:lastRenderedPageBreak/>
        <w:drawing>
          <wp:inline distT="0" distB="0" distL="0" distR="0" wp14:anchorId="1EECBDA7" wp14:editId="7B3468FD">
            <wp:extent cx="5498123" cy="2772508"/>
            <wp:effectExtent l="19050" t="19050" r="26670" b="27940"/>
            <wp:docPr id="108" name="Рисунок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2944" cy="2774939"/>
                    </a:xfrm>
                    <a:prstGeom prst="rect">
                      <a:avLst/>
                    </a:prstGeom>
                    <a:noFill/>
                    <a:ln w="6350" cmpd="sng">
                      <a:solidFill>
                        <a:srgbClr val="000000"/>
                      </a:solidFill>
                      <a:miter lim="800000"/>
                      <a:headEnd/>
                      <a:tailEnd/>
                    </a:ln>
                    <a:effectLst/>
                  </pic:spPr>
                </pic:pic>
              </a:graphicData>
            </a:graphic>
          </wp:inline>
        </w:drawing>
      </w:r>
    </w:p>
    <w:p w14:paraId="12D7094F" w14:textId="77777777" w:rsidR="006F3CD5" w:rsidRPr="00DE24B5" w:rsidRDefault="006F3CD5" w:rsidP="00CF2748">
      <w:pPr>
        <w:rPr>
          <w:sz w:val="28"/>
          <w:szCs w:val="28"/>
          <w:highlight w:val="yellow"/>
        </w:rPr>
      </w:pPr>
    </w:p>
    <w:p w14:paraId="5E8CCE93" w14:textId="77777777" w:rsidR="000E71DB" w:rsidRPr="00DE24B5" w:rsidRDefault="002B5C0B" w:rsidP="00A55969">
      <w:pPr>
        <w:rPr>
          <w:sz w:val="28"/>
          <w:szCs w:val="28"/>
        </w:rPr>
      </w:pPr>
      <w:r w:rsidRPr="00DE24B5">
        <w:rPr>
          <w:sz w:val="28"/>
          <w:szCs w:val="28"/>
        </w:rPr>
        <w:t xml:space="preserve">В </w:t>
      </w:r>
      <w:r w:rsidR="006D6D02" w:rsidRPr="00DE24B5">
        <w:rPr>
          <w:sz w:val="28"/>
          <w:szCs w:val="28"/>
        </w:rPr>
        <w:t>2024</w:t>
      </w:r>
      <w:r w:rsidRPr="00DE24B5">
        <w:rPr>
          <w:sz w:val="28"/>
          <w:szCs w:val="28"/>
        </w:rPr>
        <w:t xml:space="preserve"> році проведено 1</w:t>
      </w:r>
      <w:r w:rsidR="00EB0549" w:rsidRPr="00DE24B5">
        <w:rPr>
          <w:sz w:val="28"/>
          <w:szCs w:val="28"/>
        </w:rPr>
        <w:t>578 фактичних перевірок</w:t>
      </w:r>
      <w:r w:rsidRPr="00DE24B5">
        <w:rPr>
          <w:sz w:val="28"/>
          <w:szCs w:val="28"/>
        </w:rPr>
        <w:t xml:space="preserve"> СГ, які здійснюють діяльність у сфері обігу алкогольних напоїв, тютюнових виробів та пального, за результатами яких застосовано фінансових санкцій на суму </w:t>
      </w:r>
      <w:r w:rsidR="00EB0549" w:rsidRPr="00DE24B5">
        <w:rPr>
          <w:sz w:val="28"/>
          <w:szCs w:val="28"/>
        </w:rPr>
        <w:t>39</w:t>
      </w:r>
      <w:r w:rsidRPr="00DE24B5">
        <w:rPr>
          <w:sz w:val="28"/>
          <w:szCs w:val="28"/>
        </w:rPr>
        <w:t>,</w:t>
      </w:r>
      <w:r w:rsidR="00EB0549" w:rsidRPr="00DE24B5">
        <w:rPr>
          <w:sz w:val="28"/>
          <w:szCs w:val="28"/>
        </w:rPr>
        <w:t>5</w:t>
      </w:r>
      <w:r w:rsidRPr="00DE24B5">
        <w:rPr>
          <w:sz w:val="28"/>
          <w:szCs w:val="28"/>
        </w:rPr>
        <w:t xml:space="preserve"> млн гр</w:t>
      </w:r>
      <w:r w:rsidR="000E71DB" w:rsidRPr="00DE24B5">
        <w:rPr>
          <w:sz w:val="28"/>
          <w:szCs w:val="28"/>
        </w:rPr>
        <w:t>н, зокрема:</w:t>
      </w:r>
    </w:p>
    <w:p w14:paraId="5ADDC40E" w14:textId="77777777" w:rsidR="00A55969" w:rsidRPr="00DE24B5" w:rsidRDefault="00A55969" w:rsidP="00A55969">
      <w:pPr>
        <w:tabs>
          <w:tab w:val="left" w:pos="644"/>
        </w:tabs>
        <w:rPr>
          <w:sz w:val="28"/>
          <w:szCs w:val="28"/>
        </w:rPr>
      </w:pPr>
      <w:r w:rsidRPr="00DE24B5">
        <w:rPr>
          <w:sz w:val="28"/>
          <w:szCs w:val="28"/>
        </w:rPr>
        <w:t xml:space="preserve">зберігання (реалізація) фальсифікованих алкогольних напоїв, тютюнових виробів та/або немаркованих марками акцизного податку – 556 фактів на суму 10,9 млн </w:t>
      </w:r>
      <w:r w:rsidR="00975975" w:rsidRPr="00DE24B5">
        <w:rPr>
          <w:sz w:val="28"/>
          <w:szCs w:val="28"/>
        </w:rPr>
        <w:t>грн</w:t>
      </w:r>
      <w:r w:rsidRPr="00DE24B5">
        <w:rPr>
          <w:sz w:val="28"/>
          <w:szCs w:val="28"/>
        </w:rPr>
        <w:t>;</w:t>
      </w:r>
    </w:p>
    <w:p w14:paraId="08B72116" w14:textId="77777777" w:rsidR="00A55969" w:rsidRPr="00DE24B5" w:rsidRDefault="00975975" w:rsidP="00A55969">
      <w:pPr>
        <w:pStyle w:val="240"/>
        <w:tabs>
          <w:tab w:val="left" w:pos="0"/>
          <w:tab w:val="left" w:pos="644"/>
        </w:tabs>
        <w:spacing w:before="0" w:line="240" w:lineRule="auto"/>
        <w:ind w:right="0" w:firstLine="567"/>
        <w:rPr>
          <w:bCs/>
          <w:sz w:val="28"/>
          <w:szCs w:val="28"/>
        </w:rPr>
      </w:pPr>
      <w:r w:rsidRPr="00DE24B5">
        <w:rPr>
          <w:bCs/>
          <w:sz w:val="28"/>
          <w:szCs w:val="28"/>
        </w:rPr>
        <w:t>торгівля</w:t>
      </w:r>
      <w:r w:rsidR="00A55969" w:rsidRPr="00DE24B5">
        <w:rPr>
          <w:bCs/>
          <w:sz w:val="28"/>
          <w:szCs w:val="28"/>
        </w:rPr>
        <w:t xml:space="preserve"> алкогольними напоями за цінами, нижчими від встановлених мінімальних оптово-відпускних або роздрібних цін – 28 факт</w:t>
      </w:r>
      <w:r w:rsidRPr="00DE24B5">
        <w:rPr>
          <w:bCs/>
          <w:sz w:val="28"/>
          <w:szCs w:val="28"/>
        </w:rPr>
        <w:t>ів</w:t>
      </w:r>
      <w:r w:rsidR="00A55969" w:rsidRPr="00DE24B5">
        <w:rPr>
          <w:bCs/>
          <w:sz w:val="28"/>
          <w:szCs w:val="28"/>
        </w:rPr>
        <w:t xml:space="preserve"> на суму 389,2</w:t>
      </w:r>
      <w:r w:rsidRPr="00DE24B5">
        <w:rPr>
          <w:bCs/>
          <w:sz w:val="28"/>
          <w:szCs w:val="28"/>
        </w:rPr>
        <w:t> </w:t>
      </w:r>
      <w:r w:rsidR="00A55969" w:rsidRPr="00DE24B5">
        <w:rPr>
          <w:bCs/>
          <w:sz w:val="28"/>
          <w:szCs w:val="28"/>
        </w:rPr>
        <w:t>тис. грн;</w:t>
      </w:r>
    </w:p>
    <w:p w14:paraId="747CEDDB" w14:textId="77777777" w:rsidR="00A55969" w:rsidRPr="00DE24B5" w:rsidRDefault="00975975" w:rsidP="00A55969">
      <w:pPr>
        <w:pStyle w:val="240"/>
        <w:tabs>
          <w:tab w:val="left" w:pos="0"/>
          <w:tab w:val="left" w:pos="644"/>
        </w:tabs>
        <w:spacing w:before="0" w:line="240" w:lineRule="auto"/>
        <w:ind w:right="0" w:firstLine="567"/>
        <w:rPr>
          <w:bCs/>
          <w:sz w:val="28"/>
          <w:szCs w:val="28"/>
        </w:rPr>
      </w:pPr>
      <w:r w:rsidRPr="00DE24B5">
        <w:rPr>
          <w:bCs/>
          <w:sz w:val="28"/>
          <w:szCs w:val="28"/>
        </w:rPr>
        <w:t>р</w:t>
      </w:r>
      <w:r w:rsidR="00A55969" w:rsidRPr="00DE24B5">
        <w:rPr>
          <w:bCs/>
          <w:sz w:val="28"/>
          <w:szCs w:val="28"/>
        </w:rPr>
        <w:t xml:space="preserve">оздрібна торгівля тютюновими виробами за цінами, вищими від максимальних роздрібних цін на тютюнові вироби – 50 фактів на суму </w:t>
      </w:r>
      <w:r w:rsidRPr="00DE24B5">
        <w:rPr>
          <w:bCs/>
          <w:sz w:val="28"/>
          <w:szCs w:val="28"/>
        </w:rPr>
        <w:t>700,2 </w:t>
      </w:r>
      <w:r w:rsidR="00A55969" w:rsidRPr="00DE24B5">
        <w:rPr>
          <w:bCs/>
          <w:sz w:val="28"/>
          <w:szCs w:val="28"/>
        </w:rPr>
        <w:t>тис.</w:t>
      </w:r>
      <w:r w:rsidRPr="00DE24B5">
        <w:rPr>
          <w:bCs/>
          <w:sz w:val="28"/>
          <w:szCs w:val="28"/>
        </w:rPr>
        <w:t xml:space="preserve"> </w:t>
      </w:r>
      <w:r w:rsidR="00A55969" w:rsidRPr="00DE24B5">
        <w:rPr>
          <w:bCs/>
          <w:sz w:val="28"/>
          <w:szCs w:val="28"/>
        </w:rPr>
        <w:t>грн</w:t>
      </w:r>
      <w:r w:rsidRPr="00DE24B5">
        <w:rPr>
          <w:bCs/>
          <w:sz w:val="28"/>
          <w:szCs w:val="28"/>
        </w:rPr>
        <w:t>;</w:t>
      </w:r>
    </w:p>
    <w:p w14:paraId="77BDD27B" w14:textId="77777777" w:rsidR="00A55969" w:rsidRPr="00DE24B5" w:rsidRDefault="002F67A5" w:rsidP="00A55969">
      <w:pPr>
        <w:pStyle w:val="240"/>
        <w:tabs>
          <w:tab w:val="left" w:pos="0"/>
          <w:tab w:val="left" w:pos="644"/>
        </w:tabs>
        <w:spacing w:before="0" w:line="240" w:lineRule="auto"/>
        <w:ind w:right="0" w:firstLine="567"/>
        <w:rPr>
          <w:bCs/>
          <w:sz w:val="28"/>
          <w:szCs w:val="28"/>
        </w:rPr>
      </w:pPr>
      <w:r w:rsidRPr="00DE24B5">
        <w:rPr>
          <w:bCs/>
          <w:sz w:val="28"/>
          <w:szCs w:val="28"/>
        </w:rPr>
        <w:t>р</w:t>
      </w:r>
      <w:r w:rsidR="00A55969" w:rsidRPr="00DE24B5">
        <w:rPr>
          <w:bCs/>
          <w:sz w:val="28"/>
          <w:szCs w:val="28"/>
        </w:rPr>
        <w:t>оздрібна торгівля алкогольними напоями та/або тютюновими виробами  без відповідної ліцензії – 243 факти на суму 5,0 млн грн;</w:t>
      </w:r>
    </w:p>
    <w:p w14:paraId="4840B67D" w14:textId="77777777" w:rsidR="00A55969" w:rsidRPr="00DE24B5" w:rsidRDefault="002F67A5" w:rsidP="00A55969">
      <w:pPr>
        <w:pStyle w:val="240"/>
        <w:tabs>
          <w:tab w:val="left" w:pos="0"/>
          <w:tab w:val="left" w:pos="644"/>
        </w:tabs>
        <w:spacing w:before="0" w:line="240" w:lineRule="auto"/>
        <w:ind w:right="0" w:firstLine="567"/>
        <w:rPr>
          <w:bCs/>
          <w:sz w:val="28"/>
          <w:szCs w:val="28"/>
        </w:rPr>
      </w:pPr>
      <w:r w:rsidRPr="00DE24B5">
        <w:rPr>
          <w:bCs/>
          <w:sz w:val="28"/>
          <w:szCs w:val="28"/>
        </w:rPr>
        <w:t>п</w:t>
      </w:r>
      <w:r w:rsidR="00A55969" w:rsidRPr="00DE24B5">
        <w:rPr>
          <w:bCs/>
          <w:sz w:val="28"/>
          <w:szCs w:val="28"/>
        </w:rPr>
        <w:t>родаж тютюнових виробів з полиць самообслуговування</w:t>
      </w:r>
      <w:r w:rsidRPr="00DE24B5">
        <w:rPr>
          <w:bCs/>
          <w:sz w:val="28"/>
          <w:szCs w:val="28"/>
        </w:rPr>
        <w:t xml:space="preserve"> –</w:t>
      </w:r>
      <w:r w:rsidR="00A55969" w:rsidRPr="00DE24B5">
        <w:rPr>
          <w:bCs/>
          <w:sz w:val="28"/>
          <w:szCs w:val="28"/>
        </w:rPr>
        <w:t xml:space="preserve"> 98 фактів на суму 666,5 тис.</w:t>
      </w:r>
      <w:r w:rsidRPr="00DE24B5">
        <w:rPr>
          <w:bCs/>
          <w:sz w:val="28"/>
          <w:szCs w:val="28"/>
        </w:rPr>
        <w:t xml:space="preserve"> </w:t>
      </w:r>
      <w:r w:rsidR="00A55969" w:rsidRPr="00DE24B5">
        <w:rPr>
          <w:bCs/>
          <w:sz w:val="28"/>
          <w:szCs w:val="28"/>
        </w:rPr>
        <w:t>грн</w:t>
      </w:r>
      <w:r w:rsidRPr="00DE24B5">
        <w:rPr>
          <w:bCs/>
          <w:sz w:val="28"/>
          <w:szCs w:val="28"/>
        </w:rPr>
        <w:t>;</w:t>
      </w:r>
    </w:p>
    <w:p w14:paraId="75A5B259" w14:textId="77777777" w:rsidR="00A55969" w:rsidRPr="00DE24B5" w:rsidRDefault="002F67A5" w:rsidP="00A55969">
      <w:pPr>
        <w:pStyle w:val="240"/>
        <w:tabs>
          <w:tab w:val="left" w:pos="0"/>
          <w:tab w:val="left" w:pos="644"/>
        </w:tabs>
        <w:spacing w:before="0" w:line="240" w:lineRule="auto"/>
        <w:ind w:right="0" w:firstLine="567"/>
        <w:rPr>
          <w:bCs/>
          <w:sz w:val="28"/>
          <w:szCs w:val="28"/>
        </w:rPr>
      </w:pPr>
      <w:r w:rsidRPr="00DE24B5">
        <w:rPr>
          <w:bCs/>
          <w:sz w:val="28"/>
          <w:szCs w:val="28"/>
        </w:rPr>
        <w:t>п</w:t>
      </w:r>
      <w:r w:rsidR="00A55969" w:rsidRPr="00DE24B5">
        <w:rPr>
          <w:bCs/>
          <w:sz w:val="28"/>
          <w:szCs w:val="28"/>
        </w:rPr>
        <w:t>родаж алкогольних напоїв на розлив для споживання на місці у відділі магазину, який немає статусу суб’єкта господарювання громадського харчування – 79 фактів на суму 537,2 тис. грн;</w:t>
      </w:r>
    </w:p>
    <w:p w14:paraId="70B7F179" w14:textId="77777777" w:rsidR="00A55969" w:rsidRPr="00DE24B5" w:rsidRDefault="002F67A5" w:rsidP="00A55969">
      <w:pPr>
        <w:tabs>
          <w:tab w:val="left" w:pos="644"/>
        </w:tabs>
        <w:rPr>
          <w:bCs/>
          <w:sz w:val="28"/>
          <w:szCs w:val="28"/>
        </w:rPr>
      </w:pPr>
      <w:r w:rsidRPr="00DE24B5">
        <w:rPr>
          <w:bCs/>
          <w:sz w:val="28"/>
          <w:szCs w:val="28"/>
        </w:rPr>
        <w:t>п</w:t>
      </w:r>
      <w:r w:rsidR="00A55969" w:rsidRPr="00DE24B5">
        <w:rPr>
          <w:bCs/>
          <w:sz w:val="28"/>
          <w:szCs w:val="28"/>
        </w:rPr>
        <w:t>родаж алкогольних напоїв в час доби, на який встановлено заборону – 118</w:t>
      </w:r>
      <w:r w:rsidRPr="00DE24B5">
        <w:rPr>
          <w:bCs/>
          <w:sz w:val="28"/>
          <w:szCs w:val="28"/>
        </w:rPr>
        <w:t> </w:t>
      </w:r>
      <w:r w:rsidR="00A55969" w:rsidRPr="00DE24B5">
        <w:rPr>
          <w:bCs/>
          <w:sz w:val="28"/>
          <w:szCs w:val="28"/>
        </w:rPr>
        <w:t>факт</w:t>
      </w:r>
      <w:r w:rsidRPr="00DE24B5">
        <w:rPr>
          <w:bCs/>
          <w:sz w:val="28"/>
          <w:szCs w:val="28"/>
        </w:rPr>
        <w:t>ів</w:t>
      </w:r>
      <w:r w:rsidR="00A55969" w:rsidRPr="00DE24B5">
        <w:rPr>
          <w:bCs/>
          <w:sz w:val="28"/>
          <w:szCs w:val="28"/>
        </w:rPr>
        <w:t xml:space="preserve"> </w:t>
      </w:r>
      <w:r w:rsidRPr="00DE24B5">
        <w:rPr>
          <w:bCs/>
          <w:sz w:val="28"/>
          <w:szCs w:val="28"/>
        </w:rPr>
        <w:t xml:space="preserve">на суму </w:t>
      </w:r>
      <w:r w:rsidR="00A55969" w:rsidRPr="00DE24B5">
        <w:rPr>
          <w:bCs/>
          <w:sz w:val="28"/>
          <w:szCs w:val="28"/>
        </w:rPr>
        <w:t>802,4 тис</w:t>
      </w:r>
      <w:r w:rsidRPr="00DE24B5">
        <w:rPr>
          <w:bCs/>
          <w:sz w:val="28"/>
          <w:szCs w:val="28"/>
        </w:rPr>
        <w:t>.</w:t>
      </w:r>
      <w:r w:rsidR="00A55969" w:rsidRPr="00DE24B5">
        <w:rPr>
          <w:bCs/>
          <w:sz w:val="28"/>
          <w:szCs w:val="28"/>
        </w:rPr>
        <w:t xml:space="preserve"> грн;</w:t>
      </w:r>
    </w:p>
    <w:p w14:paraId="5BB79396" w14:textId="77777777" w:rsidR="00A55969" w:rsidRPr="00DE24B5" w:rsidRDefault="002F67A5" w:rsidP="00A55969">
      <w:pPr>
        <w:rPr>
          <w:bCs/>
          <w:sz w:val="28"/>
          <w:szCs w:val="28"/>
        </w:rPr>
      </w:pPr>
      <w:r w:rsidRPr="00DE24B5">
        <w:rPr>
          <w:bCs/>
          <w:sz w:val="28"/>
          <w:szCs w:val="28"/>
        </w:rPr>
        <w:t>р</w:t>
      </w:r>
      <w:r w:rsidR="00A55969" w:rsidRPr="00DE24B5">
        <w:rPr>
          <w:bCs/>
          <w:sz w:val="28"/>
          <w:szCs w:val="28"/>
        </w:rPr>
        <w:t>еалізація алкогольних напоїв та/або тютюнових виробів особам, які не досягли 18 років – 29 фактів (115,6 тис</w:t>
      </w:r>
      <w:r w:rsidR="00CC71C5" w:rsidRPr="00DE24B5">
        <w:rPr>
          <w:bCs/>
          <w:sz w:val="28"/>
          <w:szCs w:val="28"/>
        </w:rPr>
        <w:t>.</w:t>
      </w:r>
      <w:r w:rsidR="00A55969" w:rsidRPr="00DE24B5">
        <w:rPr>
          <w:bCs/>
          <w:sz w:val="28"/>
          <w:szCs w:val="28"/>
        </w:rPr>
        <w:t xml:space="preserve"> грн), анульовано 29 ліцензій (24</w:t>
      </w:r>
      <w:r w:rsidR="00CC71C5" w:rsidRPr="00DE24B5">
        <w:rPr>
          <w:bCs/>
          <w:sz w:val="28"/>
          <w:szCs w:val="28"/>
        </w:rPr>
        <w:t xml:space="preserve"> –</w:t>
      </w:r>
      <w:r w:rsidR="00A55969" w:rsidRPr="00DE24B5">
        <w:rPr>
          <w:bCs/>
          <w:sz w:val="28"/>
          <w:szCs w:val="28"/>
        </w:rPr>
        <w:t xml:space="preserve"> на право роздрібної торгівлі алкогольними напоями та 5</w:t>
      </w:r>
      <w:r w:rsidR="00CC71C5" w:rsidRPr="00DE24B5">
        <w:rPr>
          <w:bCs/>
          <w:sz w:val="28"/>
          <w:szCs w:val="28"/>
        </w:rPr>
        <w:t xml:space="preserve"> –</w:t>
      </w:r>
      <w:r w:rsidR="00A55969" w:rsidRPr="00DE24B5">
        <w:rPr>
          <w:bCs/>
          <w:sz w:val="28"/>
          <w:szCs w:val="28"/>
        </w:rPr>
        <w:t xml:space="preserve"> на право роздрібно</w:t>
      </w:r>
      <w:r w:rsidR="009D2260" w:rsidRPr="00DE24B5">
        <w:rPr>
          <w:bCs/>
          <w:sz w:val="28"/>
          <w:szCs w:val="28"/>
        </w:rPr>
        <w:t>ї торгівлі тютюновими виробами);</w:t>
      </w:r>
    </w:p>
    <w:p w14:paraId="2CA5B93C" w14:textId="77777777" w:rsidR="00A55969" w:rsidRPr="00DE24B5" w:rsidRDefault="009D2260" w:rsidP="00A55969">
      <w:pPr>
        <w:pStyle w:val="240"/>
        <w:tabs>
          <w:tab w:val="left" w:pos="0"/>
          <w:tab w:val="left" w:pos="644"/>
        </w:tabs>
        <w:spacing w:before="0" w:line="240" w:lineRule="auto"/>
        <w:ind w:right="0" w:firstLine="567"/>
        <w:rPr>
          <w:sz w:val="28"/>
          <w:szCs w:val="28"/>
        </w:rPr>
      </w:pPr>
      <w:r w:rsidRPr="00DE24B5">
        <w:rPr>
          <w:sz w:val="28"/>
          <w:szCs w:val="28"/>
        </w:rPr>
        <w:t>н</w:t>
      </w:r>
      <w:r w:rsidR="00A55969" w:rsidRPr="00DE24B5">
        <w:rPr>
          <w:sz w:val="28"/>
          <w:szCs w:val="28"/>
        </w:rPr>
        <w:t>евидача відповідного розрахункового документа, що підтверджує виконання розрахункової операції – 210</w:t>
      </w:r>
      <w:r w:rsidRPr="00DE24B5">
        <w:rPr>
          <w:sz w:val="28"/>
          <w:szCs w:val="28"/>
        </w:rPr>
        <w:t xml:space="preserve"> фактів на суму </w:t>
      </w:r>
      <w:r w:rsidR="00A55969" w:rsidRPr="00DE24B5">
        <w:rPr>
          <w:sz w:val="28"/>
          <w:szCs w:val="28"/>
        </w:rPr>
        <w:t>7,47 млн грн;</w:t>
      </w:r>
    </w:p>
    <w:p w14:paraId="6CC0012B" w14:textId="77777777" w:rsidR="00A55969" w:rsidRPr="00DE24B5" w:rsidRDefault="001E6E03" w:rsidP="00A55969">
      <w:pPr>
        <w:pStyle w:val="240"/>
        <w:tabs>
          <w:tab w:val="left" w:pos="0"/>
          <w:tab w:val="left" w:pos="644"/>
        </w:tabs>
        <w:spacing w:before="0" w:line="240" w:lineRule="auto"/>
        <w:ind w:right="0" w:firstLine="567"/>
        <w:rPr>
          <w:sz w:val="28"/>
          <w:szCs w:val="28"/>
        </w:rPr>
      </w:pPr>
      <w:r w:rsidRPr="00DE24B5">
        <w:rPr>
          <w:sz w:val="28"/>
          <w:szCs w:val="28"/>
        </w:rPr>
        <w:t>п</w:t>
      </w:r>
      <w:r w:rsidR="00A55969" w:rsidRPr="00DE24B5">
        <w:rPr>
          <w:sz w:val="28"/>
          <w:szCs w:val="28"/>
        </w:rPr>
        <w:t xml:space="preserve">роведення розрахункових операцій через реєстратори розрахункових операцій та/або програмних реєстраторів розрахункових операцій без </w:t>
      </w:r>
      <w:r w:rsidR="00A55969" w:rsidRPr="00DE24B5">
        <w:rPr>
          <w:sz w:val="28"/>
          <w:szCs w:val="28"/>
        </w:rPr>
        <w:lastRenderedPageBreak/>
        <w:t>використання режиму програмування найменування кожного підакцизного товару із зазначенням коду товарної підкатегорії згідно з УКТ ЗЕД, ціни товару та обліку його кількості –</w:t>
      </w:r>
      <w:r w:rsidRPr="00DE24B5">
        <w:rPr>
          <w:sz w:val="28"/>
          <w:szCs w:val="28"/>
        </w:rPr>
        <w:t xml:space="preserve"> </w:t>
      </w:r>
      <w:r w:rsidR="00A55969" w:rsidRPr="00DE24B5">
        <w:rPr>
          <w:sz w:val="28"/>
          <w:szCs w:val="28"/>
        </w:rPr>
        <w:t>176</w:t>
      </w:r>
      <w:r w:rsidRPr="00DE24B5">
        <w:rPr>
          <w:sz w:val="28"/>
          <w:szCs w:val="28"/>
        </w:rPr>
        <w:t xml:space="preserve"> фактів на суму </w:t>
      </w:r>
      <w:r w:rsidR="00A55969" w:rsidRPr="00DE24B5">
        <w:rPr>
          <w:sz w:val="28"/>
          <w:szCs w:val="28"/>
        </w:rPr>
        <w:t>882,3 тис.</w:t>
      </w:r>
      <w:r w:rsidRPr="00DE24B5">
        <w:rPr>
          <w:sz w:val="28"/>
          <w:szCs w:val="28"/>
        </w:rPr>
        <w:t xml:space="preserve"> </w:t>
      </w:r>
      <w:r w:rsidR="00A55969" w:rsidRPr="00DE24B5">
        <w:rPr>
          <w:sz w:val="28"/>
          <w:szCs w:val="28"/>
        </w:rPr>
        <w:t>грн;</w:t>
      </w:r>
    </w:p>
    <w:p w14:paraId="1CF9CEAD" w14:textId="77777777" w:rsidR="00A55969" w:rsidRPr="00DE24B5" w:rsidRDefault="001E6E03" w:rsidP="00A55969">
      <w:pPr>
        <w:pStyle w:val="240"/>
        <w:tabs>
          <w:tab w:val="left" w:pos="0"/>
          <w:tab w:val="left" w:pos="644"/>
        </w:tabs>
        <w:spacing w:before="0" w:line="240" w:lineRule="auto"/>
        <w:ind w:right="0" w:firstLine="567"/>
        <w:rPr>
          <w:sz w:val="28"/>
          <w:szCs w:val="28"/>
        </w:rPr>
      </w:pPr>
      <w:r w:rsidRPr="00DE24B5">
        <w:rPr>
          <w:sz w:val="28"/>
          <w:szCs w:val="28"/>
        </w:rPr>
        <w:t>н</w:t>
      </w:r>
      <w:r w:rsidR="00A55969" w:rsidRPr="00DE24B5">
        <w:rPr>
          <w:sz w:val="28"/>
          <w:szCs w:val="28"/>
        </w:rPr>
        <w:t>е обладнання акцизних складів витратомірами-лічильниками, рівнемірами-лічильниками та/або відсутність реєстрації їх в Єдиному державному реєстрі витратомірів-лічильників та рівнемірів-лічильників – 7</w:t>
      </w:r>
      <w:r w:rsidRPr="00DE24B5">
        <w:rPr>
          <w:sz w:val="28"/>
          <w:szCs w:val="28"/>
        </w:rPr>
        <w:t> </w:t>
      </w:r>
      <w:r w:rsidR="00A55969" w:rsidRPr="00DE24B5">
        <w:rPr>
          <w:sz w:val="28"/>
          <w:szCs w:val="28"/>
        </w:rPr>
        <w:t>фактів на</w:t>
      </w:r>
      <w:r w:rsidRPr="00DE24B5">
        <w:rPr>
          <w:sz w:val="28"/>
          <w:szCs w:val="28"/>
        </w:rPr>
        <w:t xml:space="preserve"> суму</w:t>
      </w:r>
      <w:r w:rsidR="00A55969" w:rsidRPr="00DE24B5">
        <w:rPr>
          <w:sz w:val="28"/>
          <w:szCs w:val="28"/>
        </w:rPr>
        <w:t xml:space="preserve"> </w:t>
      </w:r>
      <w:r w:rsidR="00A55969" w:rsidRPr="00DE24B5">
        <w:rPr>
          <w:bCs/>
          <w:sz w:val="28"/>
          <w:szCs w:val="28"/>
        </w:rPr>
        <w:t>440,0 тис. грн</w:t>
      </w:r>
      <w:r w:rsidRPr="00DE24B5">
        <w:rPr>
          <w:bCs/>
          <w:sz w:val="28"/>
          <w:szCs w:val="28"/>
        </w:rPr>
        <w:t>;</w:t>
      </w:r>
    </w:p>
    <w:p w14:paraId="367A86A9" w14:textId="77777777" w:rsidR="00A55969" w:rsidRPr="00DE24B5" w:rsidRDefault="001E6E03" w:rsidP="00A55969">
      <w:pPr>
        <w:pStyle w:val="240"/>
        <w:tabs>
          <w:tab w:val="left" w:pos="0"/>
          <w:tab w:val="left" w:pos="644"/>
        </w:tabs>
        <w:spacing w:before="0" w:line="240" w:lineRule="auto"/>
        <w:ind w:right="0" w:firstLine="567"/>
        <w:rPr>
          <w:bCs/>
          <w:sz w:val="28"/>
          <w:szCs w:val="28"/>
          <w:highlight w:val="yellow"/>
        </w:rPr>
      </w:pPr>
      <w:r w:rsidRPr="00DE24B5">
        <w:rPr>
          <w:bCs/>
          <w:sz w:val="28"/>
          <w:szCs w:val="28"/>
        </w:rPr>
        <w:t>н</w:t>
      </w:r>
      <w:r w:rsidR="00A55969" w:rsidRPr="00DE24B5">
        <w:rPr>
          <w:bCs/>
          <w:sz w:val="28"/>
          <w:szCs w:val="28"/>
        </w:rPr>
        <w:t>езабезпечення розпорядника акцизного складу своєчасного подання електронних документів, що містять дані про фактичні залишки пального та обсяг обігу пального – 204 факти на суму 532,0 тис. гр</w:t>
      </w:r>
      <w:r w:rsidRPr="00DE24B5">
        <w:rPr>
          <w:bCs/>
          <w:sz w:val="28"/>
          <w:szCs w:val="28"/>
        </w:rPr>
        <w:t>н;</w:t>
      </w:r>
      <w:r w:rsidR="00A55969" w:rsidRPr="00DE24B5">
        <w:rPr>
          <w:bCs/>
          <w:sz w:val="28"/>
          <w:szCs w:val="28"/>
        </w:rPr>
        <w:t xml:space="preserve"> </w:t>
      </w:r>
    </w:p>
    <w:p w14:paraId="158CC3A2" w14:textId="77777777" w:rsidR="00A55969" w:rsidRPr="00DE24B5" w:rsidRDefault="001E6E03" w:rsidP="00A55969">
      <w:pPr>
        <w:rPr>
          <w:bCs/>
          <w:sz w:val="28"/>
          <w:szCs w:val="28"/>
        </w:rPr>
      </w:pPr>
      <w:r w:rsidRPr="00DE24B5">
        <w:rPr>
          <w:bCs/>
          <w:sz w:val="28"/>
          <w:szCs w:val="28"/>
        </w:rPr>
        <w:t>порушення</w:t>
      </w:r>
      <w:r w:rsidR="00A55969" w:rsidRPr="00DE24B5">
        <w:rPr>
          <w:bCs/>
          <w:sz w:val="28"/>
          <w:szCs w:val="28"/>
        </w:rPr>
        <w:t xml:space="preserve"> ведення обліку товарних запасів за місцем їх реалізації, здійснення продажу товарів, які не обліковані у встановленому порядку – 55</w:t>
      </w:r>
      <w:r w:rsidRPr="00DE24B5">
        <w:rPr>
          <w:bCs/>
          <w:sz w:val="28"/>
          <w:szCs w:val="28"/>
        </w:rPr>
        <w:t> </w:t>
      </w:r>
      <w:r w:rsidR="00A55969" w:rsidRPr="00DE24B5">
        <w:rPr>
          <w:bCs/>
          <w:sz w:val="28"/>
          <w:szCs w:val="28"/>
        </w:rPr>
        <w:t xml:space="preserve">фактів на суму 1,95 млн </w:t>
      </w:r>
      <w:r w:rsidRPr="00DE24B5">
        <w:rPr>
          <w:bCs/>
          <w:sz w:val="28"/>
          <w:szCs w:val="28"/>
        </w:rPr>
        <w:t>гривень.</w:t>
      </w:r>
    </w:p>
    <w:p w14:paraId="5439E735" w14:textId="77777777" w:rsidR="00A82F21" w:rsidRPr="00DE24B5" w:rsidRDefault="00A82F21" w:rsidP="00A82F21">
      <w:pPr>
        <w:rPr>
          <w:sz w:val="28"/>
          <w:szCs w:val="28"/>
          <w:lang w:eastAsia="ar-SA"/>
        </w:rPr>
      </w:pPr>
      <w:r w:rsidRPr="00DE24B5">
        <w:rPr>
          <w:sz w:val="28"/>
          <w:szCs w:val="28"/>
          <w:lang w:eastAsia="ar-SA"/>
        </w:rPr>
        <w:t xml:space="preserve">У </w:t>
      </w:r>
      <w:r w:rsidR="006D6D02" w:rsidRPr="00DE24B5">
        <w:rPr>
          <w:sz w:val="28"/>
          <w:szCs w:val="28"/>
          <w:lang w:eastAsia="ar-SA"/>
        </w:rPr>
        <w:t>2024</w:t>
      </w:r>
      <w:r w:rsidRPr="00DE24B5">
        <w:rPr>
          <w:sz w:val="28"/>
          <w:szCs w:val="28"/>
          <w:lang w:eastAsia="ar-SA"/>
        </w:rPr>
        <w:t xml:space="preserve"> році </w:t>
      </w:r>
      <w:r w:rsidR="009D4AE0" w:rsidRPr="00DE24B5">
        <w:rPr>
          <w:sz w:val="28"/>
        </w:rPr>
        <w:t>працівниками управління податкового аудиту</w:t>
      </w:r>
      <w:r w:rsidR="009D4AE0" w:rsidRPr="00DE24B5">
        <w:rPr>
          <w:sz w:val="32"/>
          <w:szCs w:val="28"/>
          <w:lang w:eastAsia="ar-SA"/>
        </w:rPr>
        <w:t xml:space="preserve"> </w:t>
      </w:r>
      <w:r w:rsidRPr="00DE24B5">
        <w:rPr>
          <w:sz w:val="28"/>
          <w:szCs w:val="28"/>
          <w:lang w:eastAsia="ar-SA"/>
        </w:rPr>
        <w:t xml:space="preserve">проведено </w:t>
      </w:r>
      <w:r w:rsidR="00BC3E87" w:rsidRPr="00DE24B5">
        <w:rPr>
          <w:sz w:val="28"/>
          <w:szCs w:val="28"/>
          <w:lang w:eastAsia="ar-SA"/>
        </w:rPr>
        <w:t>63 </w:t>
      </w:r>
      <w:r w:rsidRPr="00DE24B5">
        <w:rPr>
          <w:sz w:val="28"/>
          <w:szCs w:val="28"/>
          <w:lang w:eastAsia="ar-SA"/>
        </w:rPr>
        <w:t>позапланових документальних перевірк</w:t>
      </w:r>
      <w:r w:rsidR="00BC3E87" w:rsidRPr="00DE24B5">
        <w:rPr>
          <w:sz w:val="28"/>
          <w:szCs w:val="28"/>
          <w:lang w:eastAsia="ar-SA"/>
        </w:rPr>
        <w:t>и</w:t>
      </w:r>
      <w:r w:rsidRPr="00DE24B5">
        <w:rPr>
          <w:sz w:val="28"/>
          <w:szCs w:val="28"/>
          <w:lang w:eastAsia="ar-SA"/>
        </w:rPr>
        <w:t xml:space="preserve"> СГ, щодо яких засновниками (учасниками) юридичної особи, уповноваженим ними органом прийнято рішення про припинення юридичної особи, за результатами яких донараховано узгоджених </w:t>
      </w:r>
      <w:r w:rsidR="00765C13" w:rsidRPr="00DE24B5">
        <w:rPr>
          <w:sz w:val="28"/>
          <w:szCs w:val="28"/>
          <w:lang w:eastAsia="ar-SA"/>
        </w:rPr>
        <w:t>податкових зобов’язань в сумі 17</w:t>
      </w:r>
      <w:r w:rsidRPr="00DE24B5">
        <w:rPr>
          <w:sz w:val="28"/>
          <w:szCs w:val="28"/>
          <w:lang w:eastAsia="ar-SA"/>
        </w:rPr>
        <w:t>,</w:t>
      </w:r>
      <w:r w:rsidR="00765C13" w:rsidRPr="00DE24B5">
        <w:rPr>
          <w:sz w:val="28"/>
          <w:szCs w:val="28"/>
          <w:lang w:eastAsia="ar-SA"/>
        </w:rPr>
        <w:t>0</w:t>
      </w:r>
      <w:r w:rsidRPr="00DE24B5">
        <w:rPr>
          <w:sz w:val="28"/>
          <w:szCs w:val="28"/>
          <w:lang w:eastAsia="ar-SA"/>
        </w:rPr>
        <w:t xml:space="preserve"> млн грн, до бюджету поступило </w:t>
      </w:r>
      <w:r w:rsidR="00765C13" w:rsidRPr="00DE24B5">
        <w:rPr>
          <w:sz w:val="28"/>
          <w:szCs w:val="28"/>
          <w:lang w:eastAsia="ar-SA"/>
        </w:rPr>
        <w:t>4</w:t>
      </w:r>
      <w:r w:rsidRPr="00DE24B5">
        <w:rPr>
          <w:sz w:val="28"/>
          <w:szCs w:val="28"/>
          <w:lang w:eastAsia="ar-SA"/>
        </w:rPr>
        <w:t>,</w:t>
      </w:r>
      <w:r w:rsidR="00765C13" w:rsidRPr="00DE24B5">
        <w:rPr>
          <w:sz w:val="28"/>
          <w:szCs w:val="28"/>
          <w:lang w:eastAsia="ar-SA"/>
        </w:rPr>
        <w:t>0 млн грн, тоді як в 2023</w:t>
      </w:r>
      <w:r w:rsidRPr="00DE24B5">
        <w:rPr>
          <w:sz w:val="28"/>
          <w:szCs w:val="28"/>
          <w:lang w:eastAsia="ar-SA"/>
        </w:rPr>
        <w:t xml:space="preserve"> році за результатами </w:t>
      </w:r>
      <w:r w:rsidR="00765C13" w:rsidRPr="00DE24B5">
        <w:rPr>
          <w:sz w:val="28"/>
          <w:szCs w:val="28"/>
          <w:lang w:eastAsia="ar-SA"/>
        </w:rPr>
        <w:t>110</w:t>
      </w:r>
      <w:r w:rsidRPr="00DE24B5">
        <w:rPr>
          <w:sz w:val="28"/>
          <w:szCs w:val="28"/>
          <w:lang w:eastAsia="ar-SA"/>
        </w:rPr>
        <w:t xml:space="preserve"> таких перевірок було донараховано </w:t>
      </w:r>
      <w:r w:rsidR="00765C13" w:rsidRPr="00DE24B5">
        <w:rPr>
          <w:sz w:val="28"/>
          <w:szCs w:val="28"/>
          <w:lang w:eastAsia="ar-SA"/>
        </w:rPr>
        <w:t>29</w:t>
      </w:r>
      <w:r w:rsidRPr="00DE24B5">
        <w:rPr>
          <w:sz w:val="28"/>
          <w:szCs w:val="28"/>
          <w:lang w:eastAsia="ar-SA"/>
        </w:rPr>
        <w:t>,</w:t>
      </w:r>
      <w:r w:rsidR="00765C13" w:rsidRPr="00DE24B5">
        <w:rPr>
          <w:sz w:val="28"/>
          <w:szCs w:val="28"/>
          <w:lang w:eastAsia="ar-SA"/>
        </w:rPr>
        <w:t>9</w:t>
      </w:r>
      <w:r w:rsidRPr="00DE24B5">
        <w:rPr>
          <w:sz w:val="28"/>
          <w:szCs w:val="28"/>
          <w:lang w:eastAsia="ar-SA"/>
        </w:rPr>
        <w:t xml:space="preserve"> млн грн, а до бюджету надійшло </w:t>
      </w:r>
      <w:r w:rsidR="00765C13" w:rsidRPr="00DE24B5">
        <w:rPr>
          <w:sz w:val="28"/>
          <w:szCs w:val="28"/>
          <w:lang w:eastAsia="ar-SA"/>
        </w:rPr>
        <w:t>13</w:t>
      </w:r>
      <w:r w:rsidRPr="00DE24B5">
        <w:rPr>
          <w:sz w:val="28"/>
          <w:szCs w:val="28"/>
          <w:lang w:eastAsia="ar-SA"/>
        </w:rPr>
        <w:t>,</w:t>
      </w:r>
      <w:r w:rsidR="00765C13" w:rsidRPr="00DE24B5">
        <w:rPr>
          <w:sz w:val="28"/>
          <w:szCs w:val="28"/>
          <w:lang w:eastAsia="ar-SA"/>
        </w:rPr>
        <w:t>9</w:t>
      </w:r>
      <w:r w:rsidRPr="00DE24B5">
        <w:rPr>
          <w:sz w:val="28"/>
          <w:szCs w:val="28"/>
          <w:lang w:eastAsia="ar-SA"/>
        </w:rPr>
        <w:t> млн</w:t>
      </w:r>
      <w:r w:rsidR="007D44CA" w:rsidRPr="00DE24B5">
        <w:rPr>
          <w:sz w:val="28"/>
          <w:szCs w:val="28"/>
          <w:lang w:eastAsia="ar-SA"/>
        </w:rPr>
        <w:t> </w:t>
      </w:r>
      <w:r w:rsidRPr="00DE24B5">
        <w:rPr>
          <w:sz w:val="28"/>
          <w:szCs w:val="28"/>
          <w:lang w:eastAsia="ar-SA"/>
        </w:rPr>
        <w:t>гривень.</w:t>
      </w:r>
    </w:p>
    <w:p w14:paraId="4C67AF6D" w14:textId="77777777" w:rsidR="008C45A2" w:rsidRPr="00DE24B5" w:rsidRDefault="008C45A2" w:rsidP="008C45A2">
      <w:pPr>
        <w:ind w:firstLine="0"/>
        <w:rPr>
          <w:sz w:val="28"/>
          <w:szCs w:val="28"/>
          <w:lang w:eastAsia="ar-SA"/>
        </w:rPr>
      </w:pPr>
    </w:p>
    <w:p w14:paraId="40C1B3E7" w14:textId="77777777" w:rsidR="008C45A2" w:rsidRPr="00DE24B5" w:rsidRDefault="008C45A2" w:rsidP="008C45A2">
      <w:pPr>
        <w:ind w:firstLine="0"/>
        <w:rPr>
          <w:sz w:val="28"/>
          <w:szCs w:val="28"/>
          <w:lang w:eastAsia="ar-SA"/>
        </w:rPr>
      </w:pPr>
      <w:r w:rsidRPr="00DE24B5">
        <w:rPr>
          <w:noProof/>
        </w:rPr>
        <w:drawing>
          <wp:inline distT="0" distB="0" distL="0" distR="0" wp14:anchorId="24ACA108" wp14:editId="0DAA71C6">
            <wp:extent cx="6120130" cy="3385604"/>
            <wp:effectExtent l="19050" t="19050" r="13970" b="24765"/>
            <wp:docPr id="114" name="Рисунок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3385604"/>
                    </a:xfrm>
                    <a:prstGeom prst="rect">
                      <a:avLst/>
                    </a:prstGeom>
                    <a:noFill/>
                    <a:ln w="6350" cmpd="sng">
                      <a:solidFill>
                        <a:srgbClr val="000000"/>
                      </a:solidFill>
                      <a:miter lim="800000"/>
                      <a:headEnd/>
                      <a:tailEnd/>
                    </a:ln>
                    <a:effectLst/>
                  </pic:spPr>
                </pic:pic>
              </a:graphicData>
            </a:graphic>
          </wp:inline>
        </w:drawing>
      </w:r>
    </w:p>
    <w:p w14:paraId="621F6D72" w14:textId="77777777" w:rsidR="00317776" w:rsidRPr="00DE24B5" w:rsidRDefault="00317776" w:rsidP="00365A84">
      <w:pPr>
        <w:rPr>
          <w:sz w:val="28"/>
          <w:szCs w:val="28"/>
          <w:highlight w:val="yellow"/>
          <w:lang w:eastAsia="ar-SA"/>
        </w:rPr>
      </w:pPr>
    </w:p>
    <w:p w14:paraId="6AB6A805" w14:textId="77777777" w:rsidR="00DB35D0" w:rsidRPr="00DE24B5" w:rsidRDefault="00E8707D" w:rsidP="00DB35D0">
      <w:pPr>
        <w:spacing w:before="120"/>
        <w:ind w:firstLine="708"/>
        <w:rPr>
          <w:sz w:val="28"/>
          <w:szCs w:val="28"/>
          <w:lang w:eastAsia="ar-SA"/>
        </w:rPr>
      </w:pPr>
      <w:r w:rsidRPr="00DE24B5">
        <w:rPr>
          <w:sz w:val="28"/>
          <w:szCs w:val="22"/>
        </w:rPr>
        <w:t xml:space="preserve">У </w:t>
      </w:r>
      <w:r w:rsidR="006D6D02" w:rsidRPr="00DE24B5">
        <w:rPr>
          <w:sz w:val="28"/>
          <w:szCs w:val="22"/>
        </w:rPr>
        <w:t>2024</w:t>
      </w:r>
      <w:r w:rsidRPr="00DE24B5">
        <w:rPr>
          <w:sz w:val="28"/>
          <w:szCs w:val="22"/>
        </w:rPr>
        <w:t xml:space="preserve"> році</w:t>
      </w:r>
      <w:r w:rsidR="00421670" w:rsidRPr="00DE24B5">
        <w:t xml:space="preserve"> </w:t>
      </w:r>
      <w:r w:rsidR="00421670" w:rsidRPr="00DE24B5">
        <w:rPr>
          <w:sz w:val="28"/>
        </w:rPr>
        <w:t>працівниками управління оподаткування фізичних осіб</w:t>
      </w:r>
      <w:r w:rsidRPr="00DE24B5">
        <w:rPr>
          <w:sz w:val="32"/>
          <w:szCs w:val="22"/>
        </w:rPr>
        <w:t xml:space="preserve"> </w:t>
      </w:r>
      <w:r w:rsidR="00421670" w:rsidRPr="00DE24B5">
        <w:rPr>
          <w:sz w:val="28"/>
          <w:szCs w:val="22"/>
        </w:rPr>
        <w:t>проведено 62</w:t>
      </w:r>
      <w:r w:rsidRPr="00DE24B5">
        <w:rPr>
          <w:sz w:val="28"/>
          <w:szCs w:val="22"/>
        </w:rPr>
        <w:t xml:space="preserve"> позапланові документальні перевірки </w:t>
      </w:r>
      <w:r w:rsidR="00421670" w:rsidRPr="00DE24B5">
        <w:rPr>
          <w:sz w:val="28"/>
          <w:szCs w:val="22"/>
        </w:rPr>
        <w:t>у зв’язку із</w:t>
      </w:r>
      <w:r w:rsidRPr="00DE24B5">
        <w:rPr>
          <w:sz w:val="28"/>
          <w:szCs w:val="22"/>
        </w:rPr>
        <w:t xml:space="preserve"> припинення</w:t>
      </w:r>
      <w:r w:rsidR="00421670" w:rsidRPr="00DE24B5">
        <w:rPr>
          <w:sz w:val="28"/>
          <w:szCs w:val="22"/>
        </w:rPr>
        <w:t>м</w:t>
      </w:r>
      <w:r w:rsidR="00DB35D0" w:rsidRPr="00DE24B5">
        <w:rPr>
          <w:sz w:val="28"/>
          <w:szCs w:val="22"/>
        </w:rPr>
        <w:t xml:space="preserve"> підприємницької</w:t>
      </w:r>
      <w:r w:rsidRPr="00DE24B5">
        <w:rPr>
          <w:sz w:val="28"/>
          <w:szCs w:val="22"/>
        </w:rPr>
        <w:t xml:space="preserve"> діяльності</w:t>
      </w:r>
      <w:r w:rsidR="00421670" w:rsidRPr="00DE24B5">
        <w:rPr>
          <w:sz w:val="28"/>
          <w:szCs w:val="22"/>
        </w:rPr>
        <w:t xml:space="preserve"> фізичних осіб</w:t>
      </w:r>
      <w:r w:rsidRPr="00DE24B5">
        <w:rPr>
          <w:sz w:val="28"/>
          <w:szCs w:val="22"/>
        </w:rPr>
        <w:t xml:space="preserve">, за результатами яких донараховано узгоджених зобов’язань в сумі </w:t>
      </w:r>
      <w:r w:rsidR="00DB35D0" w:rsidRPr="00DE24B5">
        <w:rPr>
          <w:sz w:val="28"/>
          <w:szCs w:val="22"/>
        </w:rPr>
        <w:t>1</w:t>
      </w:r>
      <w:r w:rsidR="00421670" w:rsidRPr="00DE24B5">
        <w:rPr>
          <w:sz w:val="28"/>
          <w:szCs w:val="22"/>
        </w:rPr>
        <w:t>0</w:t>
      </w:r>
      <w:r w:rsidR="00DB35D0" w:rsidRPr="00DE24B5">
        <w:rPr>
          <w:sz w:val="28"/>
          <w:szCs w:val="22"/>
        </w:rPr>
        <w:t>,5</w:t>
      </w:r>
      <w:r w:rsidR="007D44CA" w:rsidRPr="00DE24B5">
        <w:rPr>
          <w:sz w:val="28"/>
          <w:szCs w:val="22"/>
        </w:rPr>
        <w:t> </w:t>
      </w:r>
      <w:r w:rsidRPr="00DE24B5">
        <w:rPr>
          <w:sz w:val="28"/>
          <w:szCs w:val="22"/>
        </w:rPr>
        <w:t>млн</w:t>
      </w:r>
      <w:r w:rsidR="007D44CA" w:rsidRPr="00DE24B5">
        <w:rPr>
          <w:sz w:val="28"/>
          <w:szCs w:val="22"/>
        </w:rPr>
        <w:t> </w:t>
      </w:r>
      <w:r w:rsidRPr="00DE24B5">
        <w:rPr>
          <w:sz w:val="28"/>
          <w:szCs w:val="22"/>
        </w:rPr>
        <w:t>грн</w:t>
      </w:r>
      <w:r w:rsidR="00922950" w:rsidRPr="00DE24B5">
        <w:rPr>
          <w:sz w:val="28"/>
          <w:szCs w:val="22"/>
        </w:rPr>
        <w:t>,</w:t>
      </w:r>
      <w:r w:rsidR="00DB35D0" w:rsidRPr="00DE24B5">
        <w:rPr>
          <w:sz w:val="28"/>
          <w:szCs w:val="28"/>
          <w:lang w:eastAsia="ar-SA"/>
        </w:rPr>
        <w:t xml:space="preserve"> до бюджету </w:t>
      </w:r>
      <w:r w:rsidR="00922950" w:rsidRPr="00DE24B5">
        <w:rPr>
          <w:sz w:val="28"/>
          <w:szCs w:val="28"/>
          <w:lang w:eastAsia="ar-SA"/>
        </w:rPr>
        <w:t>сплачено</w:t>
      </w:r>
      <w:r w:rsidR="00DB35D0" w:rsidRPr="00DE24B5">
        <w:rPr>
          <w:sz w:val="28"/>
          <w:szCs w:val="28"/>
          <w:lang w:eastAsia="ar-SA"/>
        </w:rPr>
        <w:t xml:space="preserve"> 0,</w:t>
      </w:r>
      <w:r w:rsidR="00421670" w:rsidRPr="00DE24B5">
        <w:rPr>
          <w:sz w:val="28"/>
          <w:szCs w:val="28"/>
          <w:lang w:eastAsia="ar-SA"/>
        </w:rPr>
        <w:t>8</w:t>
      </w:r>
      <w:r w:rsidR="00DB35D0" w:rsidRPr="00DE24B5">
        <w:rPr>
          <w:sz w:val="28"/>
          <w:szCs w:val="28"/>
          <w:lang w:eastAsia="ar-SA"/>
        </w:rPr>
        <w:t xml:space="preserve"> млн грн, </w:t>
      </w:r>
      <w:r w:rsidR="00DB35D0" w:rsidRPr="00DE24B5">
        <w:rPr>
          <w:sz w:val="28"/>
          <w:szCs w:val="28"/>
          <w:lang w:eastAsia="ar-SA"/>
        </w:rPr>
        <w:lastRenderedPageBreak/>
        <w:t xml:space="preserve">тоді як в 2022 році за результатами </w:t>
      </w:r>
      <w:r w:rsidR="00421670" w:rsidRPr="00DE24B5">
        <w:rPr>
          <w:sz w:val="28"/>
          <w:szCs w:val="28"/>
          <w:lang w:eastAsia="ar-SA"/>
        </w:rPr>
        <w:t>102</w:t>
      </w:r>
      <w:r w:rsidR="00DB35D0" w:rsidRPr="00DE24B5">
        <w:rPr>
          <w:sz w:val="28"/>
          <w:szCs w:val="28"/>
          <w:lang w:eastAsia="ar-SA"/>
        </w:rPr>
        <w:t xml:space="preserve"> таких перевірок було донараховано </w:t>
      </w:r>
      <w:r w:rsidR="00421670" w:rsidRPr="00DE24B5">
        <w:rPr>
          <w:sz w:val="28"/>
          <w:szCs w:val="28"/>
          <w:lang w:eastAsia="ar-SA"/>
        </w:rPr>
        <w:t>1</w:t>
      </w:r>
      <w:r w:rsidR="00DB35D0" w:rsidRPr="00DE24B5">
        <w:rPr>
          <w:sz w:val="28"/>
          <w:szCs w:val="28"/>
          <w:lang w:eastAsia="ar-SA"/>
        </w:rPr>
        <w:t>,</w:t>
      </w:r>
      <w:r w:rsidR="00421670" w:rsidRPr="00DE24B5">
        <w:rPr>
          <w:sz w:val="28"/>
          <w:szCs w:val="28"/>
          <w:lang w:eastAsia="ar-SA"/>
        </w:rPr>
        <w:t>5 </w:t>
      </w:r>
      <w:r w:rsidR="00DB35D0" w:rsidRPr="00DE24B5">
        <w:rPr>
          <w:sz w:val="28"/>
          <w:szCs w:val="28"/>
          <w:lang w:eastAsia="ar-SA"/>
        </w:rPr>
        <w:t xml:space="preserve">млн грн, а до бюджету </w:t>
      </w:r>
      <w:r w:rsidR="00421670" w:rsidRPr="00DE24B5">
        <w:rPr>
          <w:sz w:val="28"/>
          <w:szCs w:val="28"/>
          <w:lang w:eastAsia="ar-SA"/>
        </w:rPr>
        <w:t>надійшло 0</w:t>
      </w:r>
      <w:r w:rsidR="00DB35D0" w:rsidRPr="00DE24B5">
        <w:rPr>
          <w:sz w:val="28"/>
          <w:szCs w:val="28"/>
          <w:lang w:eastAsia="ar-SA"/>
        </w:rPr>
        <w:t>,</w:t>
      </w:r>
      <w:r w:rsidR="00421670" w:rsidRPr="00DE24B5">
        <w:rPr>
          <w:sz w:val="28"/>
          <w:szCs w:val="28"/>
          <w:lang w:eastAsia="ar-SA"/>
        </w:rPr>
        <w:t>4</w:t>
      </w:r>
      <w:r w:rsidR="00DB35D0" w:rsidRPr="00DE24B5">
        <w:rPr>
          <w:sz w:val="28"/>
          <w:szCs w:val="28"/>
          <w:lang w:eastAsia="ar-SA"/>
        </w:rPr>
        <w:t> млн гривень.</w:t>
      </w:r>
    </w:p>
    <w:p w14:paraId="7C58C073" w14:textId="77777777" w:rsidR="00922950" w:rsidRPr="00DE24B5" w:rsidRDefault="00FA0798" w:rsidP="00FA0798">
      <w:pPr>
        <w:spacing w:before="120"/>
        <w:ind w:firstLine="0"/>
        <w:rPr>
          <w:sz w:val="28"/>
          <w:szCs w:val="28"/>
          <w:highlight w:val="yellow"/>
          <w:lang w:eastAsia="ar-SA"/>
        </w:rPr>
      </w:pPr>
      <w:r w:rsidRPr="00DE24B5">
        <w:rPr>
          <w:noProof/>
          <w:sz w:val="18"/>
          <w:szCs w:val="18"/>
        </w:rPr>
        <w:drawing>
          <wp:inline distT="0" distB="0" distL="0" distR="0" wp14:anchorId="5EDB5F71" wp14:editId="20E959D4">
            <wp:extent cx="5726723" cy="2420815"/>
            <wp:effectExtent l="0" t="0" r="26670" b="17780"/>
            <wp:docPr id="115" name="Діаграма 1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DBE68C" w14:textId="77777777" w:rsidR="00DB35D0" w:rsidRPr="00DE24B5" w:rsidRDefault="00DB35D0" w:rsidP="00DB35D0">
      <w:pPr>
        <w:ind w:firstLine="0"/>
        <w:jc w:val="center"/>
        <w:rPr>
          <w:sz w:val="36"/>
          <w:szCs w:val="28"/>
          <w:highlight w:val="yellow"/>
          <w:lang w:eastAsia="ar-SA"/>
        </w:rPr>
      </w:pPr>
    </w:p>
    <w:p w14:paraId="562882EB" w14:textId="77777777" w:rsidR="00CC3D3B" w:rsidRPr="00DE24B5" w:rsidRDefault="00CB79B6" w:rsidP="00CC3D3B">
      <w:pPr>
        <w:rPr>
          <w:sz w:val="28"/>
          <w:szCs w:val="28"/>
          <w:lang w:eastAsia="ar-SA"/>
        </w:rPr>
      </w:pPr>
      <w:r w:rsidRPr="00DE24B5">
        <w:rPr>
          <w:sz w:val="28"/>
          <w:szCs w:val="28"/>
        </w:rPr>
        <w:t xml:space="preserve">Протягом </w:t>
      </w:r>
      <w:r w:rsidR="006D6D02" w:rsidRPr="00DE24B5">
        <w:rPr>
          <w:sz w:val="28"/>
          <w:szCs w:val="28"/>
        </w:rPr>
        <w:t>2024</w:t>
      </w:r>
      <w:r w:rsidRPr="00DE24B5">
        <w:rPr>
          <w:sz w:val="28"/>
          <w:szCs w:val="28"/>
        </w:rPr>
        <w:t xml:space="preserve"> року працівниками управління податкового аудиту проведено </w:t>
      </w:r>
      <w:r w:rsidR="00DF2556" w:rsidRPr="00DE24B5">
        <w:rPr>
          <w:sz w:val="28"/>
          <w:szCs w:val="28"/>
        </w:rPr>
        <w:t>57</w:t>
      </w:r>
      <w:r w:rsidRPr="00DE24B5">
        <w:rPr>
          <w:sz w:val="28"/>
          <w:szCs w:val="28"/>
        </w:rPr>
        <w:t xml:space="preserve"> документальних перевірок з питань достовірності нарахування сум бюджетного відшкодування ПДВ, за результатами яких зменшено суми бюджетного відшкодування на </w:t>
      </w:r>
      <w:r w:rsidR="00DF2556" w:rsidRPr="00DE24B5">
        <w:rPr>
          <w:sz w:val="28"/>
          <w:szCs w:val="28"/>
        </w:rPr>
        <w:t>10</w:t>
      </w:r>
      <w:r w:rsidRPr="00DE24B5">
        <w:rPr>
          <w:sz w:val="28"/>
          <w:szCs w:val="28"/>
        </w:rPr>
        <w:t>,</w:t>
      </w:r>
      <w:r w:rsidR="00DF2556" w:rsidRPr="00DE24B5">
        <w:rPr>
          <w:sz w:val="28"/>
          <w:szCs w:val="28"/>
        </w:rPr>
        <w:t>5</w:t>
      </w:r>
      <w:r w:rsidRPr="00DE24B5">
        <w:rPr>
          <w:sz w:val="28"/>
          <w:szCs w:val="28"/>
        </w:rPr>
        <w:t xml:space="preserve"> млн грн, в зв’язку з чим нараховано </w:t>
      </w:r>
      <w:r w:rsidR="00DF2556" w:rsidRPr="00DE24B5">
        <w:rPr>
          <w:sz w:val="28"/>
          <w:szCs w:val="28"/>
        </w:rPr>
        <w:t>3</w:t>
      </w:r>
      <w:r w:rsidRPr="00DE24B5">
        <w:rPr>
          <w:sz w:val="28"/>
          <w:szCs w:val="28"/>
        </w:rPr>
        <w:t>,</w:t>
      </w:r>
      <w:r w:rsidR="00DF2556" w:rsidRPr="00DE24B5">
        <w:rPr>
          <w:sz w:val="28"/>
          <w:szCs w:val="28"/>
        </w:rPr>
        <w:t>9</w:t>
      </w:r>
      <w:r w:rsidR="006663E1" w:rsidRPr="00DE24B5">
        <w:rPr>
          <w:sz w:val="28"/>
          <w:szCs w:val="28"/>
        </w:rPr>
        <w:t> млн</w:t>
      </w:r>
      <w:r w:rsidRPr="00DE24B5">
        <w:rPr>
          <w:sz w:val="28"/>
          <w:szCs w:val="28"/>
        </w:rPr>
        <w:t> грн штрафних санкцій,</w:t>
      </w:r>
      <w:r w:rsidR="00CC3D3B" w:rsidRPr="00DE24B5">
        <w:rPr>
          <w:sz w:val="28"/>
          <w:szCs w:val="28"/>
          <w:lang w:eastAsia="ar-SA"/>
        </w:rPr>
        <w:t xml:space="preserve"> тоді як в 2023 році проведено 85 документальних перевірок з питань достовірності нарахування сум бюджетного відшкодування ПДВ, за результатами яких зменшено суми бюджетного відшкодування на 43,9 млн грн, в зв’язку з чим нараховано 8,4 млн грн штрафних санкцій.</w:t>
      </w:r>
    </w:p>
    <w:p w14:paraId="6B334729" w14:textId="77777777" w:rsidR="00DD7CA3" w:rsidRPr="00DE24B5" w:rsidRDefault="005901D1" w:rsidP="008E3A5E">
      <w:pPr>
        <w:rPr>
          <w:sz w:val="28"/>
          <w:szCs w:val="28"/>
        </w:rPr>
      </w:pPr>
      <w:r w:rsidRPr="00DE24B5">
        <w:rPr>
          <w:sz w:val="28"/>
          <w:szCs w:val="28"/>
        </w:rPr>
        <w:t xml:space="preserve">Також проведено </w:t>
      </w:r>
      <w:r w:rsidR="00DD7CA3" w:rsidRPr="00DE24B5">
        <w:rPr>
          <w:sz w:val="28"/>
          <w:szCs w:val="28"/>
        </w:rPr>
        <w:t>17</w:t>
      </w:r>
      <w:r w:rsidRPr="00DE24B5">
        <w:rPr>
          <w:sz w:val="28"/>
          <w:szCs w:val="28"/>
        </w:rPr>
        <w:t xml:space="preserve"> документальн</w:t>
      </w:r>
      <w:r w:rsidR="00DD7CA3" w:rsidRPr="00DE24B5">
        <w:rPr>
          <w:sz w:val="28"/>
          <w:szCs w:val="28"/>
        </w:rPr>
        <w:t>их</w:t>
      </w:r>
      <w:r w:rsidR="002F0C69" w:rsidRPr="00DE24B5">
        <w:rPr>
          <w:sz w:val="28"/>
          <w:szCs w:val="28"/>
        </w:rPr>
        <w:t xml:space="preserve"> перевір</w:t>
      </w:r>
      <w:r w:rsidR="00DD7CA3" w:rsidRPr="00DE24B5">
        <w:rPr>
          <w:sz w:val="28"/>
          <w:szCs w:val="28"/>
        </w:rPr>
        <w:t>ок</w:t>
      </w:r>
      <w:r w:rsidRPr="00DE24B5">
        <w:rPr>
          <w:sz w:val="28"/>
          <w:szCs w:val="28"/>
        </w:rPr>
        <w:t xml:space="preserve"> з питань достовірності нарахування сум бюд</w:t>
      </w:r>
      <w:r w:rsidR="002F0C69" w:rsidRPr="00DE24B5">
        <w:rPr>
          <w:sz w:val="28"/>
          <w:szCs w:val="28"/>
        </w:rPr>
        <w:t xml:space="preserve">жетного відшкодування ПДВ у </w:t>
      </w:r>
      <w:r w:rsidR="006D6D02" w:rsidRPr="00DE24B5">
        <w:rPr>
          <w:sz w:val="28"/>
          <w:szCs w:val="28"/>
        </w:rPr>
        <w:t>2024</w:t>
      </w:r>
      <w:r w:rsidRPr="00DE24B5">
        <w:rPr>
          <w:sz w:val="28"/>
          <w:szCs w:val="28"/>
        </w:rPr>
        <w:t xml:space="preserve"> році працівниками </w:t>
      </w:r>
      <w:r w:rsidRPr="00DE24B5">
        <w:rPr>
          <w:rStyle w:val="FontStyle79"/>
          <w:b w:val="0"/>
          <w:i w:val="0"/>
          <w:sz w:val="28"/>
          <w:szCs w:val="28"/>
        </w:rPr>
        <w:t>управління оподаткування фізичних осіб</w:t>
      </w:r>
      <w:r w:rsidRPr="00DE24B5">
        <w:rPr>
          <w:sz w:val="28"/>
          <w:szCs w:val="28"/>
        </w:rPr>
        <w:t xml:space="preserve">, </w:t>
      </w:r>
      <w:r w:rsidR="00DD7CA3" w:rsidRPr="00DE24B5">
        <w:rPr>
          <w:sz w:val="28"/>
          <w:szCs w:val="28"/>
        </w:rPr>
        <w:t>за результатами яких зменшено  бюджетне відшкодування на 0,12 млн грн та від’ємне значення з ПДВ на 0,17</w:t>
      </w:r>
      <w:r w:rsidR="00455D55" w:rsidRPr="00DE24B5">
        <w:rPr>
          <w:sz w:val="28"/>
          <w:szCs w:val="28"/>
        </w:rPr>
        <w:t> </w:t>
      </w:r>
      <w:r w:rsidR="00DD7CA3" w:rsidRPr="00DE24B5">
        <w:rPr>
          <w:sz w:val="28"/>
          <w:szCs w:val="28"/>
        </w:rPr>
        <w:t>млн грн, та донараховано ПДВ в сумі 0,01</w:t>
      </w:r>
      <w:r w:rsidR="00455D55" w:rsidRPr="00DE24B5">
        <w:rPr>
          <w:sz w:val="28"/>
          <w:szCs w:val="28"/>
        </w:rPr>
        <w:t> </w:t>
      </w:r>
      <w:r w:rsidR="00DD7CA3" w:rsidRPr="00DE24B5">
        <w:rPr>
          <w:sz w:val="28"/>
          <w:szCs w:val="28"/>
        </w:rPr>
        <w:t xml:space="preserve">млн </w:t>
      </w:r>
      <w:r w:rsidR="00455D55" w:rsidRPr="00DE24B5">
        <w:rPr>
          <w:sz w:val="28"/>
          <w:szCs w:val="28"/>
        </w:rPr>
        <w:t>грн</w:t>
      </w:r>
      <w:r w:rsidR="00DD7CA3" w:rsidRPr="00DE24B5">
        <w:rPr>
          <w:sz w:val="28"/>
          <w:szCs w:val="28"/>
        </w:rPr>
        <w:t>, які поступили до бюджету в повному обсязі</w:t>
      </w:r>
      <w:r w:rsidR="00455D55" w:rsidRPr="00DE24B5">
        <w:rPr>
          <w:sz w:val="28"/>
          <w:szCs w:val="28"/>
        </w:rPr>
        <w:t>.</w:t>
      </w:r>
    </w:p>
    <w:p w14:paraId="293DEF46" w14:textId="77777777" w:rsidR="00636FE8" w:rsidRPr="00DE24B5" w:rsidRDefault="00636FE8" w:rsidP="008E0340">
      <w:pPr>
        <w:spacing w:before="120"/>
        <w:rPr>
          <w:sz w:val="28"/>
          <w:szCs w:val="28"/>
        </w:rPr>
      </w:pPr>
      <w:r w:rsidRPr="00DE24B5">
        <w:rPr>
          <w:sz w:val="28"/>
        </w:rPr>
        <w:t xml:space="preserve">Постійно здійснюється контроль за проведенням камеральних перевірок </w:t>
      </w:r>
      <w:r w:rsidRPr="00DE24B5">
        <w:rPr>
          <w:sz w:val="28"/>
          <w:szCs w:val="28"/>
        </w:rPr>
        <w:t>податкової звітності згідно з вимогами чинного законодавства.</w:t>
      </w:r>
    </w:p>
    <w:p w14:paraId="4811222D" w14:textId="77777777" w:rsidR="008E0340" w:rsidRPr="00DE24B5" w:rsidRDefault="008E0340" w:rsidP="008E0340">
      <w:pPr>
        <w:widowControl w:val="0"/>
        <w:autoSpaceDE w:val="0"/>
        <w:autoSpaceDN w:val="0"/>
        <w:adjustRightInd w:val="0"/>
        <w:rPr>
          <w:color w:val="0D0D0D"/>
          <w:sz w:val="28"/>
          <w:szCs w:val="28"/>
        </w:rPr>
      </w:pPr>
      <w:r w:rsidRPr="00DE24B5">
        <w:rPr>
          <w:sz w:val="28"/>
          <w:szCs w:val="28"/>
        </w:rPr>
        <w:t>Зокрема, у</w:t>
      </w:r>
      <w:r w:rsidRPr="00DE24B5">
        <w:rPr>
          <w:color w:val="0D0D0D"/>
          <w:sz w:val="28"/>
          <w:szCs w:val="28"/>
        </w:rPr>
        <w:t xml:space="preserve"> 2024 році </w:t>
      </w:r>
      <w:r w:rsidR="00482933" w:rsidRPr="00DE24B5">
        <w:rPr>
          <w:sz w:val="28"/>
          <w:szCs w:val="28"/>
        </w:rPr>
        <w:t xml:space="preserve">підрозділом оподаткування юридичних осіб, </w:t>
      </w:r>
      <w:r w:rsidRPr="00DE24B5">
        <w:rPr>
          <w:color w:val="0D0D0D"/>
          <w:sz w:val="28"/>
          <w:szCs w:val="28"/>
        </w:rPr>
        <w:t xml:space="preserve">проведено </w:t>
      </w:r>
      <w:r w:rsidRPr="00DE24B5">
        <w:rPr>
          <w:sz w:val="28"/>
          <w:szCs w:val="28"/>
        </w:rPr>
        <w:t xml:space="preserve">58504 </w:t>
      </w:r>
      <w:r w:rsidRPr="00DE24B5">
        <w:rPr>
          <w:color w:val="0D0D0D"/>
          <w:sz w:val="28"/>
          <w:szCs w:val="28"/>
        </w:rPr>
        <w:t xml:space="preserve">камеральних перевірок податкової звітності з ПДВ, за результатами </w:t>
      </w:r>
      <w:r w:rsidR="00501D8A" w:rsidRPr="00DE24B5">
        <w:rPr>
          <w:color w:val="0D0D0D"/>
          <w:sz w:val="28"/>
          <w:szCs w:val="28"/>
        </w:rPr>
        <w:t xml:space="preserve">яких </w:t>
      </w:r>
      <w:r w:rsidRPr="00DE24B5">
        <w:rPr>
          <w:color w:val="0D0D0D"/>
          <w:sz w:val="28"/>
          <w:szCs w:val="28"/>
        </w:rPr>
        <w:t xml:space="preserve">донараховано 1,1 млн грн </w:t>
      </w:r>
      <w:r w:rsidR="00E61210" w:rsidRPr="00DE24B5">
        <w:rPr>
          <w:color w:val="0D0D0D"/>
          <w:sz w:val="28"/>
          <w:szCs w:val="28"/>
        </w:rPr>
        <w:t>ПДВ</w:t>
      </w:r>
      <w:r w:rsidRPr="00DE24B5">
        <w:rPr>
          <w:color w:val="0D0D0D"/>
          <w:sz w:val="28"/>
          <w:szCs w:val="28"/>
        </w:rPr>
        <w:t xml:space="preserve">, </w:t>
      </w:r>
      <w:r w:rsidR="00E61210" w:rsidRPr="00DE24B5">
        <w:rPr>
          <w:color w:val="0D0D0D"/>
          <w:sz w:val="28"/>
          <w:szCs w:val="28"/>
        </w:rPr>
        <w:t xml:space="preserve">та </w:t>
      </w:r>
      <w:r w:rsidRPr="00DE24B5">
        <w:rPr>
          <w:color w:val="0D0D0D"/>
          <w:sz w:val="28"/>
          <w:szCs w:val="28"/>
        </w:rPr>
        <w:t xml:space="preserve">штрафних санкцій на суму 0,11 млн гривень. Крім </w:t>
      </w:r>
      <w:r w:rsidR="00E61210" w:rsidRPr="00DE24B5">
        <w:rPr>
          <w:color w:val="0D0D0D"/>
          <w:sz w:val="28"/>
          <w:szCs w:val="28"/>
        </w:rPr>
        <w:t>цього</w:t>
      </w:r>
      <w:r w:rsidRPr="00DE24B5">
        <w:rPr>
          <w:color w:val="0D0D0D"/>
          <w:sz w:val="28"/>
          <w:szCs w:val="28"/>
        </w:rPr>
        <w:t>, проведено 6662</w:t>
      </w:r>
      <w:r w:rsidR="00E61210" w:rsidRPr="00DE24B5">
        <w:rPr>
          <w:color w:val="0D0D0D"/>
          <w:sz w:val="28"/>
          <w:szCs w:val="28"/>
        </w:rPr>
        <w:t> камеральні</w:t>
      </w:r>
      <w:r w:rsidRPr="00DE24B5">
        <w:rPr>
          <w:color w:val="0D0D0D"/>
          <w:sz w:val="28"/>
          <w:szCs w:val="28"/>
        </w:rPr>
        <w:t xml:space="preserve"> перевірк</w:t>
      </w:r>
      <w:r w:rsidR="00E61210" w:rsidRPr="00DE24B5">
        <w:rPr>
          <w:color w:val="0D0D0D"/>
          <w:sz w:val="28"/>
          <w:szCs w:val="28"/>
        </w:rPr>
        <w:t>и</w:t>
      </w:r>
      <w:r w:rsidRPr="00DE24B5">
        <w:rPr>
          <w:color w:val="0D0D0D"/>
          <w:sz w:val="28"/>
          <w:szCs w:val="28"/>
        </w:rPr>
        <w:t xml:space="preserve"> по поданій звітності по податку на прибуток, 4242 – звітів неприбуткових організацій, 12011 – по єдиному податку третьої групи, 472 – по єдиному податку </w:t>
      </w:r>
      <w:r w:rsidR="00E61210" w:rsidRPr="00DE24B5">
        <w:rPr>
          <w:color w:val="0D0D0D"/>
          <w:sz w:val="28"/>
          <w:szCs w:val="28"/>
        </w:rPr>
        <w:t>четвертої</w:t>
      </w:r>
      <w:r w:rsidRPr="00DE24B5">
        <w:rPr>
          <w:color w:val="0D0D0D"/>
          <w:sz w:val="28"/>
          <w:szCs w:val="28"/>
        </w:rPr>
        <w:t xml:space="preserve"> групи та 23027 – по місцевих податках і зборах, рентній платі та екологічному податку з юридичних осіб.</w:t>
      </w:r>
      <w:r w:rsidR="00BB24E5" w:rsidRPr="00DE24B5">
        <w:rPr>
          <w:color w:val="0D0D0D"/>
          <w:sz w:val="28"/>
          <w:szCs w:val="28"/>
        </w:rPr>
        <w:t xml:space="preserve"> </w:t>
      </w:r>
      <w:r w:rsidR="00317882" w:rsidRPr="00DE24B5">
        <w:rPr>
          <w:sz w:val="28"/>
          <w:szCs w:val="28"/>
        </w:rPr>
        <w:t>По випадках неподання звітності чи подання із порушенням терміну подання, відповідно до вимог податкового законодавства застосовано штрафні санкції.</w:t>
      </w:r>
    </w:p>
    <w:p w14:paraId="5458F8B4" w14:textId="77777777" w:rsidR="008E0340" w:rsidRPr="00DE24B5" w:rsidRDefault="008E0340" w:rsidP="00401323">
      <w:pPr>
        <w:rPr>
          <w:sz w:val="28"/>
          <w:szCs w:val="28"/>
        </w:rPr>
      </w:pPr>
      <w:r w:rsidRPr="00DE24B5">
        <w:rPr>
          <w:sz w:val="28"/>
          <w:szCs w:val="28"/>
        </w:rPr>
        <w:lastRenderedPageBreak/>
        <w:t xml:space="preserve">Крім </w:t>
      </w:r>
      <w:r w:rsidR="00401323" w:rsidRPr="00DE24B5">
        <w:rPr>
          <w:sz w:val="28"/>
          <w:szCs w:val="28"/>
        </w:rPr>
        <w:t>цього</w:t>
      </w:r>
      <w:r w:rsidRPr="00DE24B5">
        <w:rPr>
          <w:sz w:val="28"/>
          <w:szCs w:val="28"/>
        </w:rPr>
        <w:t>, у 2024 році предметом камеральної перевірки стало визначення розміру грошового зобов’язання у поданій податковій звітності, а також своєчасність сплати узгоджених податкових зобов’язань та реєстрації податкових накладних. Як наслідок, у 2024 році винесено 13063 податкових повідомлень рішень на загальну суму 96625 тис.</w:t>
      </w:r>
      <w:r w:rsidR="00AA1421" w:rsidRPr="00DE24B5">
        <w:rPr>
          <w:sz w:val="28"/>
          <w:szCs w:val="28"/>
        </w:rPr>
        <w:t xml:space="preserve"> </w:t>
      </w:r>
      <w:r w:rsidRPr="00DE24B5">
        <w:rPr>
          <w:sz w:val="28"/>
          <w:szCs w:val="28"/>
        </w:rPr>
        <w:t>грн, в т.</w:t>
      </w:r>
      <w:r w:rsidR="00AA1421" w:rsidRPr="00DE24B5">
        <w:rPr>
          <w:sz w:val="28"/>
          <w:szCs w:val="28"/>
        </w:rPr>
        <w:t> </w:t>
      </w:r>
      <w:r w:rsidRPr="00DE24B5">
        <w:rPr>
          <w:sz w:val="28"/>
          <w:szCs w:val="28"/>
        </w:rPr>
        <w:t>ч. по податку на додану вартість – 49942,3 тис.</w:t>
      </w:r>
      <w:r w:rsidR="00AA1421" w:rsidRPr="00DE24B5">
        <w:rPr>
          <w:sz w:val="28"/>
          <w:szCs w:val="28"/>
        </w:rPr>
        <w:t xml:space="preserve"> грн</w:t>
      </w:r>
      <w:r w:rsidRPr="00DE24B5">
        <w:rPr>
          <w:sz w:val="28"/>
          <w:szCs w:val="28"/>
        </w:rPr>
        <w:t>, рентній платі – 19597,8 тис.</w:t>
      </w:r>
      <w:r w:rsidR="00AA1421" w:rsidRPr="00DE24B5">
        <w:rPr>
          <w:sz w:val="28"/>
          <w:szCs w:val="28"/>
        </w:rPr>
        <w:t xml:space="preserve"> </w:t>
      </w:r>
      <w:r w:rsidRPr="00DE24B5">
        <w:rPr>
          <w:sz w:val="28"/>
          <w:szCs w:val="28"/>
        </w:rPr>
        <w:t>гр</w:t>
      </w:r>
      <w:r w:rsidR="00AA1421" w:rsidRPr="00DE24B5">
        <w:rPr>
          <w:sz w:val="28"/>
          <w:szCs w:val="28"/>
        </w:rPr>
        <w:t>ивень</w:t>
      </w:r>
      <w:r w:rsidRPr="00DE24B5">
        <w:rPr>
          <w:sz w:val="28"/>
          <w:szCs w:val="28"/>
        </w:rPr>
        <w:t>.</w:t>
      </w:r>
    </w:p>
    <w:p w14:paraId="744A01DB" w14:textId="35468900" w:rsidR="00356A7E" w:rsidRPr="00DE24B5" w:rsidRDefault="00107891" w:rsidP="00356A7E">
      <w:pPr>
        <w:rPr>
          <w:sz w:val="28"/>
          <w:szCs w:val="28"/>
          <w:highlight w:val="yellow"/>
        </w:rPr>
      </w:pPr>
      <w:r w:rsidRPr="00DE24B5">
        <w:rPr>
          <w:sz w:val="28"/>
          <w:szCs w:val="28"/>
        </w:rPr>
        <w:t xml:space="preserve">Протягом </w:t>
      </w:r>
      <w:r w:rsidR="006D6D02" w:rsidRPr="00DE24B5">
        <w:rPr>
          <w:sz w:val="28"/>
          <w:szCs w:val="28"/>
        </w:rPr>
        <w:t>2024</w:t>
      </w:r>
      <w:r w:rsidR="00CD3024" w:rsidRPr="00DE24B5">
        <w:rPr>
          <w:sz w:val="28"/>
          <w:szCs w:val="28"/>
        </w:rPr>
        <w:t xml:space="preserve"> </w:t>
      </w:r>
      <w:r w:rsidRPr="00DE24B5">
        <w:rPr>
          <w:sz w:val="28"/>
          <w:szCs w:val="28"/>
        </w:rPr>
        <w:t>року</w:t>
      </w:r>
      <w:r w:rsidR="00CD3024" w:rsidRPr="00DE24B5">
        <w:rPr>
          <w:sz w:val="28"/>
          <w:szCs w:val="28"/>
        </w:rPr>
        <w:t xml:space="preserve"> </w:t>
      </w:r>
      <w:r w:rsidRPr="00DE24B5">
        <w:rPr>
          <w:sz w:val="28"/>
          <w:szCs w:val="28"/>
        </w:rPr>
        <w:t xml:space="preserve">підрозділами оподаткування фізичних осіб </w:t>
      </w:r>
      <w:r w:rsidR="00CD3024" w:rsidRPr="00DE24B5">
        <w:rPr>
          <w:sz w:val="28"/>
          <w:szCs w:val="28"/>
        </w:rPr>
        <w:t>проведено</w:t>
      </w:r>
      <w:r w:rsidR="00356A7E" w:rsidRPr="00DE24B5">
        <w:rPr>
          <w:sz w:val="28"/>
          <w:szCs w:val="28"/>
        </w:rPr>
        <w:t xml:space="preserve"> 233309 камеральних перевірок податкових декларацій поданої звітності СГ, т. ч.:</w:t>
      </w:r>
      <w:r w:rsidR="00356A7E" w:rsidRPr="00DE24B5">
        <w:rPr>
          <w:color w:val="FF0000"/>
          <w:sz w:val="28"/>
          <w:szCs w:val="28"/>
        </w:rPr>
        <w:t xml:space="preserve"> </w:t>
      </w:r>
      <w:r w:rsidR="00356A7E" w:rsidRPr="00DE24B5">
        <w:rPr>
          <w:color w:val="000000"/>
          <w:sz w:val="28"/>
          <w:szCs w:val="28"/>
        </w:rPr>
        <w:t>98876 камеральних перевірок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00356A7E" w:rsidRPr="00DE24B5">
        <w:rPr>
          <w:color w:val="FF0000"/>
          <w:sz w:val="28"/>
          <w:szCs w:val="28"/>
        </w:rPr>
        <w:t xml:space="preserve"> </w:t>
      </w:r>
      <w:r w:rsidR="00356A7E" w:rsidRPr="00DE24B5">
        <w:rPr>
          <w:sz w:val="28"/>
          <w:szCs w:val="28"/>
        </w:rPr>
        <w:t xml:space="preserve">10856 камеральних перевірок декларацій про майновий стан і доходи, </w:t>
      </w:r>
      <w:r w:rsidR="00356A7E" w:rsidRPr="00DE24B5">
        <w:rPr>
          <w:bCs/>
          <w:sz w:val="28"/>
          <w:szCs w:val="28"/>
        </w:rPr>
        <w:t xml:space="preserve">111262   </w:t>
      </w:r>
      <w:r w:rsidR="00356A7E" w:rsidRPr="00DE24B5">
        <w:rPr>
          <w:sz w:val="28"/>
          <w:szCs w:val="28"/>
        </w:rPr>
        <w:t>камеральних перевірок податкових декларацій платників єдиного податку – фізичних осіб</w:t>
      </w:r>
      <w:r w:rsidR="00EA4077" w:rsidRPr="00DE24B5">
        <w:rPr>
          <w:sz w:val="28"/>
          <w:szCs w:val="28"/>
        </w:rPr>
        <w:t>-</w:t>
      </w:r>
      <w:r w:rsidR="00356A7E" w:rsidRPr="00DE24B5">
        <w:rPr>
          <w:sz w:val="28"/>
          <w:szCs w:val="28"/>
        </w:rPr>
        <w:t xml:space="preserve">підприємців, </w:t>
      </w:r>
      <w:r w:rsidR="00356A7E" w:rsidRPr="00DE24B5">
        <w:rPr>
          <w:bCs/>
          <w:sz w:val="28"/>
          <w:szCs w:val="28"/>
        </w:rPr>
        <w:t>1321</w:t>
      </w:r>
      <w:r w:rsidR="00356A7E" w:rsidRPr="00DE24B5">
        <w:rPr>
          <w:sz w:val="28"/>
          <w:szCs w:val="28"/>
        </w:rPr>
        <w:t xml:space="preserve"> </w:t>
      </w:r>
      <w:r w:rsidR="00054F63" w:rsidRPr="00DE24B5">
        <w:rPr>
          <w:sz w:val="28"/>
          <w:szCs w:val="28"/>
        </w:rPr>
        <w:t>камеральну перевірку</w:t>
      </w:r>
      <w:r w:rsidR="00356A7E" w:rsidRPr="00DE24B5">
        <w:rPr>
          <w:sz w:val="28"/>
          <w:szCs w:val="28"/>
        </w:rPr>
        <w:t xml:space="preserve"> декларацій з рентної плати, </w:t>
      </w:r>
      <w:r w:rsidR="00356A7E" w:rsidRPr="00DE24B5">
        <w:rPr>
          <w:bCs/>
          <w:sz w:val="28"/>
          <w:szCs w:val="28"/>
        </w:rPr>
        <w:t>2983</w:t>
      </w:r>
      <w:r w:rsidR="00356A7E" w:rsidRPr="00DE24B5">
        <w:rPr>
          <w:sz w:val="28"/>
          <w:szCs w:val="28"/>
        </w:rPr>
        <w:t xml:space="preserve"> </w:t>
      </w:r>
      <w:r w:rsidR="00054F63" w:rsidRPr="00DE24B5">
        <w:rPr>
          <w:sz w:val="28"/>
          <w:szCs w:val="28"/>
        </w:rPr>
        <w:t xml:space="preserve">камеральних перевірки </w:t>
      </w:r>
      <w:r w:rsidR="00356A7E" w:rsidRPr="00DE24B5">
        <w:rPr>
          <w:sz w:val="28"/>
          <w:szCs w:val="28"/>
        </w:rPr>
        <w:t>декларацій</w:t>
      </w:r>
      <w:r w:rsidR="00356A7E" w:rsidRPr="00DE24B5">
        <w:rPr>
          <w:color w:val="FF0000"/>
          <w:sz w:val="28"/>
          <w:szCs w:val="28"/>
        </w:rPr>
        <w:t xml:space="preserve"> </w:t>
      </w:r>
      <w:r w:rsidR="00356A7E" w:rsidRPr="00DE24B5">
        <w:rPr>
          <w:sz w:val="28"/>
          <w:szCs w:val="28"/>
        </w:rPr>
        <w:t>екологічного податку,</w:t>
      </w:r>
      <w:r w:rsidR="00356A7E" w:rsidRPr="00DE24B5">
        <w:rPr>
          <w:color w:val="FF0000"/>
          <w:sz w:val="28"/>
          <w:szCs w:val="28"/>
        </w:rPr>
        <w:t xml:space="preserve"> </w:t>
      </w:r>
      <w:r w:rsidR="00356A7E" w:rsidRPr="00DE24B5">
        <w:rPr>
          <w:sz w:val="28"/>
          <w:szCs w:val="28"/>
        </w:rPr>
        <w:t>8011</w:t>
      </w:r>
      <w:r w:rsidR="00054F63" w:rsidRPr="00DE24B5">
        <w:rPr>
          <w:sz w:val="28"/>
          <w:szCs w:val="28"/>
        </w:rPr>
        <w:t> </w:t>
      </w:r>
      <w:r w:rsidR="00356A7E" w:rsidRPr="00DE24B5">
        <w:rPr>
          <w:sz w:val="28"/>
          <w:szCs w:val="28"/>
        </w:rPr>
        <w:t xml:space="preserve">податкових декларацій з </w:t>
      </w:r>
      <w:r w:rsidR="00054F63" w:rsidRPr="00DE24B5">
        <w:rPr>
          <w:sz w:val="28"/>
          <w:szCs w:val="28"/>
        </w:rPr>
        <w:t>ПДВ.</w:t>
      </w:r>
    </w:p>
    <w:p w14:paraId="5636210C" w14:textId="77777777" w:rsidR="0062109F" w:rsidRPr="00DE24B5" w:rsidRDefault="0062109F" w:rsidP="00F93886">
      <w:pPr>
        <w:pStyle w:val="a4"/>
        <w:rPr>
          <w:sz w:val="28"/>
          <w:szCs w:val="28"/>
        </w:rPr>
      </w:pPr>
      <w:r w:rsidRPr="00DE24B5">
        <w:rPr>
          <w:sz w:val="28"/>
        </w:rPr>
        <w:t xml:space="preserve">Протягом 2024 року, за результатами </w:t>
      </w:r>
      <w:r w:rsidR="005E4F41" w:rsidRPr="00DE24B5">
        <w:rPr>
          <w:sz w:val="28"/>
        </w:rPr>
        <w:t>проведених підрозділом контролю за підакцизними товарами</w:t>
      </w:r>
      <w:r w:rsidR="005E4F41" w:rsidRPr="00DE24B5">
        <w:t xml:space="preserve"> </w:t>
      </w:r>
      <w:r w:rsidRPr="00DE24B5">
        <w:rPr>
          <w:sz w:val="28"/>
        </w:rPr>
        <w:t xml:space="preserve">камеральних перевірках податкової звітності </w:t>
      </w:r>
      <w:r w:rsidR="005E4F41" w:rsidRPr="00DE24B5">
        <w:rPr>
          <w:sz w:val="28"/>
        </w:rPr>
        <w:t>СГ</w:t>
      </w:r>
      <w:r w:rsidRPr="00DE24B5">
        <w:rPr>
          <w:sz w:val="28"/>
        </w:rPr>
        <w:t xml:space="preserve"> винесено 4154 податкових повідомлень-рішень, зокрема за неподання (несвоєчасне подання) податкових декларацій з акцизного податку </w:t>
      </w:r>
      <w:r w:rsidR="005E4F41" w:rsidRPr="00DE24B5">
        <w:rPr>
          <w:sz w:val="28"/>
        </w:rPr>
        <w:t xml:space="preserve">– </w:t>
      </w:r>
      <w:r w:rsidRPr="00DE24B5">
        <w:rPr>
          <w:sz w:val="28"/>
        </w:rPr>
        <w:t>885</w:t>
      </w:r>
      <w:r w:rsidR="005E4F41" w:rsidRPr="00DE24B5">
        <w:rPr>
          <w:sz w:val="28"/>
        </w:rPr>
        <w:t xml:space="preserve"> податкових </w:t>
      </w:r>
      <w:r w:rsidRPr="00DE24B5">
        <w:rPr>
          <w:sz w:val="28"/>
        </w:rPr>
        <w:t xml:space="preserve">повідомлень-рішень, за порушення правил сплати (перерахування) грошових зобов’язань </w:t>
      </w:r>
      <w:r w:rsidR="005E4F41" w:rsidRPr="00DE24B5">
        <w:rPr>
          <w:sz w:val="28"/>
        </w:rPr>
        <w:t>–</w:t>
      </w:r>
      <w:r w:rsidRPr="00DE24B5">
        <w:rPr>
          <w:sz w:val="28"/>
        </w:rPr>
        <w:t xml:space="preserve"> 3269 податкових повідомлень-рішень, за результатами документальних перевірок за несвоєчасну</w:t>
      </w:r>
      <w:r w:rsidR="005E4F41" w:rsidRPr="00DE24B5">
        <w:rPr>
          <w:sz w:val="28"/>
        </w:rPr>
        <w:t xml:space="preserve"> реєстрацію акцизних накладних </w:t>
      </w:r>
      <w:r w:rsidRPr="00DE24B5">
        <w:rPr>
          <w:sz w:val="28"/>
        </w:rPr>
        <w:t>– 5 податкових повідомлень-рішень.</w:t>
      </w:r>
    </w:p>
    <w:p w14:paraId="759EB82D" w14:textId="77777777" w:rsidR="00553668" w:rsidRPr="00DE24B5" w:rsidRDefault="00553668" w:rsidP="00553668">
      <w:pPr>
        <w:tabs>
          <w:tab w:val="left" w:pos="644"/>
        </w:tabs>
        <w:rPr>
          <w:sz w:val="28"/>
        </w:rPr>
      </w:pPr>
      <w:r w:rsidRPr="00DE24B5">
        <w:rPr>
          <w:sz w:val="28"/>
        </w:rPr>
        <w:t xml:space="preserve">Постійно здійснюється контроль за своєчасністю та повнотою застосуванням штрафних (фінансових) санкцій (штрафів) до СГ за порушення норм Кодексу. </w:t>
      </w:r>
    </w:p>
    <w:p w14:paraId="650C88FC" w14:textId="74276033" w:rsidR="009B44E7" w:rsidRPr="00DE24B5" w:rsidRDefault="009B44E7" w:rsidP="009B44E7">
      <w:pPr>
        <w:rPr>
          <w:sz w:val="28"/>
          <w:szCs w:val="28"/>
        </w:rPr>
      </w:pPr>
      <w:r w:rsidRPr="00DE24B5">
        <w:rPr>
          <w:sz w:val="28"/>
          <w:szCs w:val="28"/>
        </w:rPr>
        <w:t xml:space="preserve">Відповідно до реєстру поданих податкових декларацій, сформованих переліків </w:t>
      </w:r>
      <w:r w:rsidR="00DE24B5" w:rsidRPr="00DE24B5">
        <w:rPr>
          <w:sz w:val="28"/>
          <w:szCs w:val="28"/>
        </w:rPr>
        <w:t>платників</w:t>
      </w:r>
      <w:r w:rsidRPr="00DE24B5">
        <w:rPr>
          <w:sz w:val="28"/>
          <w:szCs w:val="28"/>
        </w:rPr>
        <w:t>, по яких є обов’язок щодо подання податкової звітності, визначено коло платників, по яких є підстави для застосування штрафних санкцій за несвоєчасність подання (неподання) податкової звітності. До вказаної категорії платників у 2024 році за наслідками проведених управлінням оподаткування юридичних осіб камеральних перевірок, винесено податкові повідомлення на загальну суму 22978,8 тис.</w:t>
      </w:r>
      <w:r w:rsidR="00123DF8" w:rsidRPr="00DE24B5">
        <w:rPr>
          <w:sz w:val="28"/>
          <w:szCs w:val="28"/>
        </w:rPr>
        <w:t xml:space="preserve"> </w:t>
      </w:r>
      <w:r w:rsidRPr="00DE24B5">
        <w:rPr>
          <w:sz w:val="28"/>
          <w:szCs w:val="28"/>
        </w:rPr>
        <w:t xml:space="preserve">гривень. </w:t>
      </w:r>
    </w:p>
    <w:p w14:paraId="2CF02874" w14:textId="77777777" w:rsidR="00E809CB" w:rsidRPr="00DE24B5" w:rsidRDefault="00720F22" w:rsidP="00E809CB">
      <w:pPr>
        <w:rPr>
          <w:bCs/>
          <w:sz w:val="28"/>
          <w:szCs w:val="28"/>
        </w:rPr>
      </w:pPr>
      <w:r w:rsidRPr="00DE24B5">
        <w:rPr>
          <w:sz w:val="28"/>
          <w:szCs w:val="28"/>
        </w:rPr>
        <w:t>За звітний період підрозділами оподаткування фізичних осіб складено</w:t>
      </w:r>
      <w:r w:rsidR="00E809CB" w:rsidRPr="00DE24B5">
        <w:rPr>
          <w:sz w:val="28"/>
          <w:szCs w:val="28"/>
        </w:rPr>
        <w:t xml:space="preserve"> </w:t>
      </w:r>
      <w:r w:rsidR="00E809CB" w:rsidRPr="00DE24B5">
        <w:rPr>
          <w:color w:val="000000"/>
          <w:sz w:val="28"/>
          <w:szCs w:val="28"/>
        </w:rPr>
        <w:t>1100</w:t>
      </w:r>
      <w:r w:rsidR="009A1E01" w:rsidRPr="00DE24B5">
        <w:rPr>
          <w:color w:val="000000"/>
          <w:sz w:val="28"/>
          <w:szCs w:val="28"/>
        </w:rPr>
        <w:t> </w:t>
      </w:r>
      <w:r w:rsidR="00E809CB" w:rsidRPr="00DE24B5">
        <w:rPr>
          <w:color w:val="000000"/>
          <w:sz w:val="28"/>
          <w:szCs w:val="28"/>
        </w:rPr>
        <w:t>актів про результати камеральних перевірок своєчасності подання податкової звітності, а саме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Винесено 1100</w:t>
      </w:r>
      <w:r w:rsidR="009A1E01" w:rsidRPr="00DE24B5">
        <w:rPr>
          <w:color w:val="000000"/>
          <w:sz w:val="28"/>
          <w:szCs w:val="28"/>
        </w:rPr>
        <w:t> </w:t>
      </w:r>
      <w:r w:rsidR="00E809CB" w:rsidRPr="00DE24B5">
        <w:rPr>
          <w:color w:val="000000"/>
          <w:sz w:val="28"/>
          <w:szCs w:val="28"/>
        </w:rPr>
        <w:t>податков</w:t>
      </w:r>
      <w:r w:rsidR="009A1E01" w:rsidRPr="00DE24B5">
        <w:rPr>
          <w:color w:val="000000"/>
          <w:sz w:val="28"/>
          <w:szCs w:val="28"/>
        </w:rPr>
        <w:t>их</w:t>
      </w:r>
      <w:r w:rsidR="00E809CB" w:rsidRPr="00DE24B5">
        <w:rPr>
          <w:color w:val="000000"/>
          <w:sz w:val="28"/>
          <w:szCs w:val="28"/>
        </w:rPr>
        <w:t xml:space="preserve"> повідомлен</w:t>
      </w:r>
      <w:r w:rsidR="009A1E01" w:rsidRPr="00DE24B5">
        <w:rPr>
          <w:color w:val="000000"/>
          <w:sz w:val="28"/>
          <w:szCs w:val="28"/>
        </w:rPr>
        <w:t>ь</w:t>
      </w:r>
      <w:r w:rsidR="00E809CB" w:rsidRPr="00DE24B5">
        <w:rPr>
          <w:color w:val="000000"/>
          <w:sz w:val="28"/>
          <w:szCs w:val="28"/>
        </w:rPr>
        <w:t xml:space="preserve"> – рішен</w:t>
      </w:r>
      <w:r w:rsidR="009A1E01" w:rsidRPr="00DE24B5">
        <w:rPr>
          <w:color w:val="000000"/>
          <w:sz w:val="28"/>
          <w:szCs w:val="28"/>
        </w:rPr>
        <w:t>ь</w:t>
      </w:r>
      <w:r w:rsidR="00E809CB" w:rsidRPr="00DE24B5">
        <w:rPr>
          <w:color w:val="000000"/>
          <w:sz w:val="28"/>
          <w:szCs w:val="28"/>
        </w:rPr>
        <w:t xml:space="preserve"> на суму 968,9 тис. грн </w:t>
      </w:r>
      <w:r w:rsidR="00E809CB" w:rsidRPr="00DE24B5">
        <w:rPr>
          <w:sz w:val="28"/>
          <w:szCs w:val="28"/>
        </w:rPr>
        <w:t>та сформовано 3817 податкових  рішень на суму 39,6 млн грн по єдиному внеску,</w:t>
      </w:r>
      <w:r w:rsidR="00E809CB" w:rsidRPr="00DE24B5">
        <w:rPr>
          <w:color w:val="FF0000"/>
          <w:sz w:val="28"/>
          <w:szCs w:val="28"/>
        </w:rPr>
        <w:t xml:space="preserve"> </w:t>
      </w:r>
      <w:r w:rsidR="00E809CB" w:rsidRPr="00DE24B5">
        <w:rPr>
          <w:sz w:val="28"/>
          <w:szCs w:val="28"/>
        </w:rPr>
        <w:t>за несвоєчасне подання декларацій з ПДВ сформовано та направлено 96 ППР  на суму 60,0 тис. грн,</w:t>
      </w:r>
      <w:r w:rsidR="00BA0480" w:rsidRPr="00DE24B5">
        <w:rPr>
          <w:sz w:val="28"/>
          <w:szCs w:val="28"/>
        </w:rPr>
        <w:t xml:space="preserve"> </w:t>
      </w:r>
      <w:r w:rsidR="00E809CB" w:rsidRPr="00DE24B5">
        <w:rPr>
          <w:bCs/>
          <w:sz w:val="28"/>
          <w:szCs w:val="28"/>
        </w:rPr>
        <w:t xml:space="preserve">по єдиному податку </w:t>
      </w:r>
      <w:r w:rsidR="00BA0480" w:rsidRPr="00DE24B5">
        <w:rPr>
          <w:bCs/>
          <w:sz w:val="28"/>
          <w:szCs w:val="28"/>
        </w:rPr>
        <w:t xml:space="preserve">– </w:t>
      </w:r>
      <w:r w:rsidR="00E809CB" w:rsidRPr="00DE24B5">
        <w:rPr>
          <w:bCs/>
          <w:sz w:val="28"/>
          <w:szCs w:val="28"/>
        </w:rPr>
        <w:t xml:space="preserve">2974 ППР </w:t>
      </w:r>
      <w:r w:rsidR="00C618E2" w:rsidRPr="00DE24B5">
        <w:rPr>
          <w:bCs/>
          <w:sz w:val="28"/>
          <w:szCs w:val="28"/>
        </w:rPr>
        <w:t xml:space="preserve">на </w:t>
      </w:r>
      <w:r w:rsidR="00E809CB" w:rsidRPr="00DE24B5">
        <w:rPr>
          <w:bCs/>
          <w:sz w:val="28"/>
          <w:szCs w:val="28"/>
        </w:rPr>
        <w:t>суму 1813,3</w:t>
      </w:r>
      <w:r w:rsidR="00C618E2" w:rsidRPr="00DE24B5">
        <w:rPr>
          <w:bCs/>
          <w:sz w:val="28"/>
          <w:szCs w:val="28"/>
        </w:rPr>
        <w:t> тис. гривень</w:t>
      </w:r>
      <w:r w:rsidR="00E809CB" w:rsidRPr="00DE24B5">
        <w:rPr>
          <w:bCs/>
          <w:sz w:val="28"/>
          <w:szCs w:val="28"/>
        </w:rPr>
        <w:t xml:space="preserve">. </w:t>
      </w:r>
    </w:p>
    <w:p w14:paraId="144CBC1D" w14:textId="77777777" w:rsidR="00720F22" w:rsidRPr="00DE24B5" w:rsidRDefault="00E809CB" w:rsidP="00E809CB">
      <w:pPr>
        <w:rPr>
          <w:sz w:val="28"/>
          <w:szCs w:val="28"/>
        </w:rPr>
      </w:pPr>
      <w:r w:rsidRPr="00DE24B5">
        <w:rPr>
          <w:sz w:val="28"/>
          <w:szCs w:val="28"/>
        </w:rPr>
        <w:lastRenderedPageBreak/>
        <w:t>У 2024 році застосовано (фінансових) санкцій (штрафів) до фізичних осіб</w:t>
      </w:r>
      <w:r w:rsidR="00C618E2" w:rsidRPr="00DE24B5">
        <w:rPr>
          <w:sz w:val="28"/>
          <w:szCs w:val="28"/>
        </w:rPr>
        <w:t>-</w:t>
      </w:r>
      <w:r w:rsidRPr="00DE24B5">
        <w:rPr>
          <w:sz w:val="28"/>
          <w:szCs w:val="28"/>
        </w:rPr>
        <w:t xml:space="preserve">підприємців – платників ПДВ та сформовано 977 </w:t>
      </w:r>
      <w:r w:rsidR="00C618E2" w:rsidRPr="00DE24B5">
        <w:rPr>
          <w:color w:val="000000"/>
          <w:sz w:val="28"/>
          <w:szCs w:val="28"/>
        </w:rPr>
        <w:t>податкових повідомлень – рішень</w:t>
      </w:r>
      <w:r w:rsidRPr="00DE24B5">
        <w:rPr>
          <w:sz w:val="28"/>
          <w:szCs w:val="28"/>
        </w:rPr>
        <w:t xml:space="preserve"> на суму 3400 тис. грн, з яких за несвоєчасне подання звітності з ПДВ сформовано та на</w:t>
      </w:r>
      <w:r w:rsidR="00FE7ED7" w:rsidRPr="00DE24B5">
        <w:rPr>
          <w:sz w:val="28"/>
          <w:szCs w:val="28"/>
        </w:rPr>
        <w:t xml:space="preserve">правлено </w:t>
      </w:r>
      <w:r w:rsidRPr="00DE24B5">
        <w:rPr>
          <w:sz w:val="28"/>
          <w:szCs w:val="28"/>
        </w:rPr>
        <w:t xml:space="preserve">96 </w:t>
      </w:r>
      <w:r w:rsidR="00FE7ED7" w:rsidRPr="00DE24B5">
        <w:rPr>
          <w:color w:val="000000"/>
          <w:sz w:val="28"/>
          <w:szCs w:val="28"/>
        </w:rPr>
        <w:t>податкових повідомлень – рішень</w:t>
      </w:r>
      <w:r w:rsidRPr="00DE24B5">
        <w:rPr>
          <w:sz w:val="28"/>
          <w:szCs w:val="28"/>
        </w:rPr>
        <w:t xml:space="preserve">  на суму 60,0</w:t>
      </w:r>
      <w:r w:rsidR="00FE7ED7" w:rsidRPr="00DE24B5">
        <w:rPr>
          <w:sz w:val="28"/>
          <w:szCs w:val="28"/>
        </w:rPr>
        <w:t> </w:t>
      </w:r>
      <w:r w:rsidRPr="00DE24B5">
        <w:rPr>
          <w:sz w:val="28"/>
          <w:szCs w:val="28"/>
        </w:rPr>
        <w:t>тис.</w:t>
      </w:r>
      <w:r w:rsidR="00FE7ED7" w:rsidRPr="00DE24B5">
        <w:rPr>
          <w:sz w:val="28"/>
          <w:szCs w:val="28"/>
        </w:rPr>
        <w:t> </w:t>
      </w:r>
      <w:r w:rsidRPr="00DE24B5">
        <w:rPr>
          <w:sz w:val="28"/>
          <w:szCs w:val="28"/>
        </w:rPr>
        <w:t xml:space="preserve">грн, за порушення граничних термінів сплати 338 </w:t>
      </w:r>
      <w:r w:rsidR="00FE7ED7" w:rsidRPr="00DE24B5">
        <w:rPr>
          <w:color w:val="000000"/>
          <w:sz w:val="28"/>
          <w:szCs w:val="28"/>
        </w:rPr>
        <w:t>податкових повідомлень – рішень</w:t>
      </w:r>
      <w:r w:rsidRPr="00DE24B5">
        <w:rPr>
          <w:sz w:val="28"/>
          <w:szCs w:val="28"/>
        </w:rPr>
        <w:t xml:space="preserve"> на суму 1900,0 тис. грн, за несвоєчасну реєстрацію податкових </w:t>
      </w:r>
      <w:r w:rsidR="00667266" w:rsidRPr="00DE24B5">
        <w:rPr>
          <w:sz w:val="28"/>
          <w:szCs w:val="28"/>
        </w:rPr>
        <w:t>накладних</w:t>
      </w:r>
      <w:r w:rsidRPr="00DE24B5">
        <w:rPr>
          <w:sz w:val="28"/>
          <w:szCs w:val="28"/>
        </w:rPr>
        <w:t>/</w:t>
      </w:r>
      <w:r w:rsidR="00667266" w:rsidRPr="00DE24B5">
        <w:rPr>
          <w:sz w:val="28"/>
          <w:szCs w:val="28"/>
        </w:rPr>
        <w:t>розрахунків коригування –</w:t>
      </w:r>
      <w:r w:rsidRPr="00DE24B5">
        <w:rPr>
          <w:sz w:val="28"/>
          <w:szCs w:val="28"/>
        </w:rPr>
        <w:t xml:space="preserve"> 543 </w:t>
      </w:r>
      <w:r w:rsidR="00667266" w:rsidRPr="00DE24B5">
        <w:rPr>
          <w:color w:val="000000"/>
          <w:sz w:val="28"/>
          <w:szCs w:val="28"/>
        </w:rPr>
        <w:t>податкових повідомлень – рішень</w:t>
      </w:r>
      <w:r w:rsidR="00667266" w:rsidRPr="00DE24B5">
        <w:rPr>
          <w:sz w:val="28"/>
          <w:szCs w:val="28"/>
        </w:rPr>
        <w:t xml:space="preserve"> на суму 1500 тис. грн</w:t>
      </w:r>
      <w:r w:rsidRPr="00DE24B5">
        <w:rPr>
          <w:sz w:val="28"/>
          <w:szCs w:val="28"/>
        </w:rPr>
        <w:t>, екологічному податку</w:t>
      </w:r>
      <w:r w:rsidR="00667266" w:rsidRPr="00DE24B5">
        <w:rPr>
          <w:sz w:val="28"/>
          <w:szCs w:val="28"/>
        </w:rPr>
        <w:t xml:space="preserve"> –</w:t>
      </w:r>
      <w:r w:rsidRPr="00DE24B5">
        <w:rPr>
          <w:sz w:val="28"/>
          <w:szCs w:val="28"/>
        </w:rPr>
        <w:t xml:space="preserve"> 158</w:t>
      </w:r>
      <w:r w:rsidR="00667266" w:rsidRPr="00DE24B5">
        <w:rPr>
          <w:sz w:val="28"/>
          <w:szCs w:val="28"/>
        </w:rPr>
        <w:t> </w:t>
      </w:r>
      <w:r w:rsidR="00667266" w:rsidRPr="00DE24B5">
        <w:rPr>
          <w:color w:val="000000"/>
          <w:sz w:val="28"/>
          <w:szCs w:val="28"/>
        </w:rPr>
        <w:t>податкових повідомлень – рішень</w:t>
      </w:r>
      <w:r w:rsidRPr="00DE24B5">
        <w:rPr>
          <w:sz w:val="28"/>
          <w:szCs w:val="28"/>
        </w:rPr>
        <w:t xml:space="preserve"> на суму 23,6 тис. грн, рентній платі </w:t>
      </w:r>
      <w:r w:rsidR="00667266" w:rsidRPr="00DE24B5">
        <w:rPr>
          <w:sz w:val="28"/>
          <w:szCs w:val="28"/>
        </w:rPr>
        <w:t>– 386 </w:t>
      </w:r>
      <w:r w:rsidR="00667266" w:rsidRPr="00DE24B5">
        <w:rPr>
          <w:color w:val="000000"/>
          <w:sz w:val="28"/>
          <w:szCs w:val="28"/>
        </w:rPr>
        <w:t>податкових повідомлень – рішень</w:t>
      </w:r>
      <w:r w:rsidRPr="00DE24B5">
        <w:rPr>
          <w:sz w:val="28"/>
          <w:szCs w:val="28"/>
        </w:rPr>
        <w:t xml:space="preserve"> на суму 43,5 тис. гр</w:t>
      </w:r>
      <w:r w:rsidR="00667266" w:rsidRPr="00DE24B5">
        <w:rPr>
          <w:sz w:val="28"/>
          <w:szCs w:val="28"/>
        </w:rPr>
        <w:t>ивень</w:t>
      </w:r>
      <w:r w:rsidRPr="00DE24B5">
        <w:rPr>
          <w:sz w:val="28"/>
          <w:szCs w:val="28"/>
        </w:rPr>
        <w:t>.</w:t>
      </w:r>
    </w:p>
    <w:p w14:paraId="5ED9736F" w14:textId="77777777" w:rsidR="006F0FBD" w:rsidRPr="00DE24B5" w:rsidRDefault="006F0FBD" w:rsidP="008B2FE8">
      <w:pPr>
        <w:pStyle w:val="a4"/>
        <w:spacing w:after="0"/>
        <w:rPr>
          <w:sz w:val="28"/>
        </w:rPr>
      </w:pPr>
      <w:r w:rsidRPr="00DE24B5">
        <w:rPr>
          <w:sz w:val="28"/>
        </w:rPr>
        <w:t>За звітний період</w:t>
      </w:r>
      <w:r w:rsidRPr="00DE24B5">
        <w:rPr>
          <w:sz w:val="28"/>
          <w:szCs w:val="28"/>
        </w:rPr>
        <w:t>, підрозділом контролю за підакцизними товарами</w:t>
      </w:r>
      <w:r w:rsidRPr="00DE24B5">
        <w:rPr>
          <w:sz w:val="28"/>
        </w:rPr>
        <w:t xml:space="preserve"> камеральними перевірками за неподання (несвоєчасне подання) податкових декларацій застосовано штрафних санкцій в розмірі 869,2 тис. грн, за порушення правил сплати (перерахування) грошових зобов’язань</w:t>
      </w:r>
      <w:r w:rsidR="006A477B" w:rsidRPr="00DE24B5">
        <w:rPr>
          <w:sz w:val="28"/>
        </w:rPr>
        <w:t xml:space="preserve"> </w:t>
      </w:r>
      <w:r w:rsidRPr="00DE24B5">
        <w:rPr>
          <w:sz w:val="28"/>
        </w:rPr>
        <w:t>– 534,1</w:t>
      </w:r>
      <w:r w:rsidR="006A477B" w:rsidRPr="00DE24B5">
        <w:rPr>
          <w:sz w:val="28"/>
        </w:rPr>
        <w:t> </w:t>
      </w:r>
      <w:r w:rsidRPr="00DE24B5">
        <w:rPr>
          <w:sz w:val="28"/>
        </w:rPr>
        <w:t>тис.</w:t>
      </w:r>
      <w:r w:rsidR="006A477B" w:rsidRPr="00DE24B5">
        <w:rPr>
          <w:sz w:val="28"/>
        </w:rPr>
        <w:t> </w:t>
      </w:r>
      <w:r w:rsidRPr="00DE24B5">
        <w:rPr>
          <w:sz w:val="28"/>
        </w:rPr>
        <w:t xml:space="preserve">грн, </w:t>
      </w:r>
      <w:r w:rsidR="001A660D" w:rsidRPr="00DE24B5">
        <w:rPr>
          <w:sz w:val="28"/>
        </w:rPr>
        <w:t xml:space="preserve">за результатами </w:t>
      </w:r>
      <w:r w:rsidRPr="00DE24B5">
        <w:rPr>
          <w:sz w:val="28"/>
        </w:rPr>
        <w:t>документальни</w:t>
      </w:r>
      <w:r w:rsidR="001A660D" w:rsidRPr="00DE24B5">
        <w:rPr>
          <w:sz w:val="28"/>
        </w:rPr>
        <w:t>х</w:t>
      </w:r>
      <w:r w:rsidRPr="00DE24B5">
        <w:rPr>
          <w:sz w:val="28"/>
        </w:rPr>
        <w:t xml:space="preserve"> перевір</w:t>
      </w:r>
      <w:r w:rsidR="001A660D" w:rsidRPr="00DE24B5">
        <w:rPr>
          <w:sz w:val="28"/>
        </w:rPr>
        <w:t>ок</w:t>
      </w:r>
      <w:r w:rsidRPr="00DE24B5">
        <w:rPr>
          <w:sz w:val="28"/>
        </w:rPr>
        <w:t xml:space="preserve"> за несвоєчасну реєстрацію акцизних накладних – 77,4 тис. гривень.</w:t>
      </w:r>
    </w:p>
    <w:p w14:paraId="572E4D6D" w14:textId="77777777" w:rsidR="008B2FE8" w:rsidRPr="00DE24B5" w:rsidRDefault="00E561B9" w:rsidP="008B2FE8">
      <w:pPr>
        <w:rPr>
          <w:sz w:val="28"/>
          <w:szCs w:val="28"/>
        </w:rPr>
      </w:pPr>
      <w:r w:rsidRPr="00DE24B5">
        <w:rPr>
          <w:sz w:val="28"/>
          <w:szCs w:val="28"/>
        </w:rPr>
        <w:t xml:space="preserve">За результатами проведених у </w:t>
      </w:r>
      <w:r w:rsidR="006D6D02" w:rsidRPr="00DE24B5">
        <w:rPr>
          <w:sz w:val="28"/>
          <w:szCs w:val="28"/>
        </w:rPr>
        <w:t>2024</w:t>
      </w:r>
      <w:r w:rsidRPr="00DE24B5">
        <w:rPr>
          <w:sz w:val="28"/>
          <w:szCs w:val="28"/>
        </w:rPr>
        <w:t xml:space="preserve"> році </w:t>
      </w:r>
      <w:r w:rsidR="008B2FE8" w:rsidRPr="00DE24B5">
        <w:rPr>
          <w:sz w:val="28"/>
        </w:rPr>
        <w:t xml:space="preserve">працівниками управління податкового аудиту </w:t>
      </w:r>
      <w:r w:rsidRPr="00DE24B5">
        <w:rPr>
          <w:sz w:val="28"/>
          <w:szCs w:val="28"/>
        </w:rPr>
        <w:t>документальних перевірок застосовано штра</w:t>
      </w:r>
      <w:r w:rsidR="008B2FE8" w:rsidRPr="00DE24B5">
        <w:rPr>
          <w:sz w:val="28"/>
          <w:szCs w:val="28"/>
        </w:rPr>
        <w:t>фних санкцій на загальну суму 33</w:t>
      </w:r>
      <w:r w:rsidRPr="00DE24B5">
        <w:rPr>
          <w:sz w:val="28"/>
          <w:szCs w:val="28"/>
        </w:rPr>
        <w:t>,</w:t>
      </w:r>
      <w:r w:rsidR="008B2FE8" w:rsidRPr="00DE24B5">
        <w:rPr>
          <w:sz w:val="28"/>
          <w:szCs w:val="28"/>
        </w:rPr>
        <w:t>6 млн грн, а також 32,3 млн грн штрафних санкцій нараховано за результатами фактичних перевірок. В 2023 році за результатами документальних та фактичних перевірок застосовано відповідно 31,7 млн грн та 35,5 млн грн штрафних санкцій. Контроль за застосуванням штрафних (фінансових) санкцій (штрафів) в управлінні податкового аудиту здійснювався як при підготовці та візуванні податкових повідомлень-рішень, так і в ході проведення аналізу якості актів проведених перевірок.</w:t>
      </w:r>
    </w:p>
    <w:p w14:paraId="265D4237" w14:textId="77777777" w:rsidR="002648F5" w:rsidRPr="00DE24B5" w:rsidRDefault="002648F5" w:rsidP="002648F5">
      <w:pPr>
        <w:spacing w:before="120"/>
        <w:rPr>
          <w:sz w:val="28"/>
          <w:szCs w:val="28"/>
        </w:rPr>
      </w:pPr>
      <w:r w:rsidRPr="00DE24B5">
        <w:rPr>
          <w:sz w:val="28"/>
          <w:szCs w:val="28"/>
        </w:rPr>
        <w:t xml:space="preserve">Протягом 2024 року, за результатами індивідуально роз’яснювальної роботи, проведеної </w:t>
      </w:r>
      <w:r w:rsidR="00DC7BC3" w:rsidRPr="00DE24B5">
        <w:rPr>
          <w:sz w:val="28"/>
          <w:szCs w:val="28"/>
        </w:rPr>
        <w:t>ГУ ДПС</w:t>
      </w:r>
      <w:r w:rsidRPr="00DE24B5">
        <w:rPr>
          <w:sz w:val="28"/>
          <w:szCs w:val="28"/>
        </w:rPr>
        <w:t xml:space="preserve"> з 1028 керівниками, підвищено рівень заробітної плати на 839 підприємствах, додатково надійшло до бюджету 1896,4 тис.</w:t>
      </w:r>
      <w:r w:rsidR="0052543D" w:rsidRPr="00DE24B5">
        <w:rPr>
          <w:sz w:val="28"/>
          <w:szCs w:val="28"/>
        </w:rPr>
        <w:t xml:space="preserve"> </w:t>
      </w:r>
      <w:r w:rsidRPr="00DE24B5">
        <w:rPr>
          <w:sz w:val="28"/>
          <w:szCs w:val="28"/>
        </w:rPr>
        <w:t>грн податку на доходи фізичних осіб та 2189,4 тис. грн єдиного внеску.</w:t>
      </w:r>
    </w:p>
    <w:p w14:paraId="62C1F5DF" w14:textId="77777777" w:rsidR="002648F5" w:rsidRPr="00DE24B5" w:rsidRDefault="002648F5" w:rsidP="002648F5">
      <w:pPr>
        <w:rPr>
          <w:sz w:val="28"/>
          <w:szCs w:val="28"/>
          <w:highlight w:val="yellow"/>
        </w:rPr>
      </w:pPr>
      <w:r w:rsidRPr="00DE24B5">
        <w:rPr>
          <w:sz w:val="28"/>
          <w:szCs w:val="28"/>
        </w:rPr>
        <w:t xml:space="preserve">Крім </w:t>
      </w:r>
      <w:r w:rsidR="0052543D" w:rsidRPr="00DE24B5">
        <w:rPr>
          <w:sz w:val="28"/>
          <w:szCs w:val="28"/>
        </w:rPr>
        <w:t>цього</w:t>
      </w:r>
      <w:r w:rsidRPr="00DE24B5">
        <w:rPr>
          <w:sz w:val="28"/>
          <w:szCs w:val="28"/>
        </w:rPr>
        <w:t xml:space="preserve">, </w:t>
      </w:r>
      <w:r w:rsidR="0052543D" w:rsidRPr="00DE24B5">
        <w:rPr>
          <w:spacing w:val="2"/>
          <w:sz w:val="28"/>
          <w:szCs w:val="28"/>
        </w:rPr>
        <w:t xml:space="preserve">проведено </w:t>
      </w:r>
      <w:r w:rsidRPr="00DE24B5">
        <w:rPr>
          <w:sz w:val="28"/>
          <w:szCs w:val="28"/>
        </w:rPr>
        <w:t>заслух</w:t>
      </w:r>
      <w:r w:rsidR="0052543D" w:rsidRPr="00DE24B5">
        <w:rPr>
          <w:sz w:val="28"/>
          <w:szCs w:val="28"/>
        </w:rPr>
        <w:t>овування</w:t>
      </w:r>
      <w:r w:rsidRPr="00DE24B5">
        <w:rPr>
          <w:sz w:val="28"/>
          <w:szCs w:val="28"/>
        </w:rPr>
        <w:t xml:space="preserve"> 1330 підприємців-фізичних осіб. За резул</w:t>
      </w:r>
      <w:r w:rsidR="0052543D" w:rsidRPr="00DE24B5">
        <w:rPr>
          <w:sz w:val="28"/>
          <w:szCs w:val="28"/>
        </w:rPr>
        <w:t>ьтатами вжитих заходів підвищ</w:t>
      </w:r>
      <w:r w:rsidR="00BD3368" w:rsidRPr="00DE24B5">
        <w:rPr>
          <w:sz w:val="28"/>
          <w:szCs w:val="28"/>
        </w:rPr>
        <w:t>или</w:t>
      </w:r>
      <w:r w:rsidRPr="00DE24B5">
        <w:rPr>
          <w:sz w:val="28"/>
          <w:szCs w:val="28"/>
        </w:rPr>
        <w:t xml:space="preserve"> рівень заробітної плати 1122</w:t>
      </w:r>
      <w:r w:rsidR="0052543D" w:rsidRPr="00DE24B5">
        <w:rPr>
          <w:sz w:val="28"/>
          <w:szCs w:val="28"/>
        </w:rPr>
        <w:t> </w:t>
      </w:r>
      <w:r w:rsidRPr="00DE24B5">
        <w:rPr>
          <w:sz w:val="28"/>
          <w:szCs w:val="28"/>
        </w:rPr>
        <w:t>підприємців, додатково надійшло до бюджету 2037,3 тис. грн податку на доходи фізичних осіб та 2369,7 тис. грн єдиного внеску</w:t>
      </w:r>
      <w:r w:rsidR="00A76798" w:rsidRPr="00DE24B5">
        <w:rPr>
          <w:sz w:val="28"/>
          <w:szCs w:val="28"/>
        </w:rPr>
        <w:t>.</w:t>
      </w:r>
    </w:p>
    <w:p w14:paraId="46024733" w14:textId="77777777" w:rsidR="00F828E5" w:rsidRPr="00DE24B5" w:rsidRDefault="00F828E5" w:rsidP="002648F5">
      <w:pPr>
        <w:rPr>
          <w:sz w:val="28"/>
          <w:szCs w:val="28"/>
        </w:rPr>
      </w:pPr>
      <w:r w:rsidRPr="00DE24B5">
        <w:rPr>
          <w:sz w:val="28"/>
          <w:szCs w:val="28"/>
        </w:rPr>
        <w:t xml:space="preserve">Під час проведення документальних та фактичних перевірок </w:t>
      </w:r>
      <w:r w:rsidR="00B2768E" w:rsidRPr="00DE24B5">
        <w:rPr>
          <w:sz w:val="28"/>
          <w:szCs w:val="28"/>
        </w:rPr>
        <w:t>здійснен</w:t>
      </w:r>
      <w:r w:rsidR="003D5299" w:rsidRPr="00DE24B5">
        <w:rPr>
          <w:sz w:val="28"/>
          <w:szCs w:val="28"/>
        </w:rPr>
        <w:t>о</w:t>
      </w:r>
      <w:r w:rsidR="00B2768E" w:rsidRPr="00DE24B5">
        <w:rPr>
          <w:sz w:val="28"/>
          <w:szCs w:val="28"/>
        </w:rPr>
        <w:t xml:space="preserve"> </w:t>
      </w:r>
      <w:r w:rsidRPr="00DE24B5">
        <w:rPr>
          <w:sz w:val="28"/>
          <w:szCs w:val="28"/>
        </w:rPr>
        <w:t>перевір</w:t>
      </w:r>
      <w:r w:rsidR="00B2768E" w:rsidRPr="00DE24B5">
        <w:rPr>
          <w:sz w:val="28"/>
          <w:szCs w:val="28"/>
        </w:rPr>
        <w:t>ку</w:t>
      </w:r>
      <w:r w:rsidRPr="00DE24B5">
        <w:rPr>
          <w:sz w:val="28"/>
          <w:szCs w:val="28"/>
        </w:rPr>
        <w:t xml:space="preserve"> дотримання платниками податків вимог законодавства щодо правильності виплати заробітної плати та перерахування нале</w:t>
      </w:r>
      <w:r w:rsidR="00CB6541" w:rsidRPr="00DE24B5">
        <w:rPr>
          <w:sz w:val="28"/>
          <w:szCs w:val="28"/>
        </w:rPr>
        <w:t xml:space="preserve">жних платежів до бюджету. В </w:t>
      </w:r>
      <w:r w:rsidR="006D6D02" w:rsidRPr="00DE24B5">
        <w:rPr>
          <w:sz w:val="28"/>
          <w:szCs w:val="28"/>
        </w:rPr>
        <w:t>2024</w:t>
      </w:r>
      <w:r w:rsidRPr="00DE24B5">
        <w:rPr>
          <w:sz w:val="28"/>
          <w:szCs w:val="28"/>
        </w:rPr>
        <w:t xml:space="preserve"> році за резул</w:t>
      </w:r>
      <w:r w:rsidR="00B04E89" w:rsidRPr="00DE24B5">
        <w:rPr>
          <w:sz w:val="28"/>
          <w:szCs w:val="28"/>
        </w:rPr>
        <w:t>ьтатами перевірок донараховано 3</w:t>
      </w:r>
      <w:r w:rsidRPr="00DE24B5">
        <w:rPr>
          <w:sz w:val="28"/>
          <w:szCs w:val="28"/>
        </w:rPr>
        <w:t>,</w:t>
      </w:r>
      <w:r w:rsidR="00514616" w:rsidRPr="00DE24B5">
        <w:rPr>
          <w:sz w:val="28"/>
          <w:szCs w:val="28"/>
        </w:rPr>
        <w:t>7</w:t>
      </w:r>
      <w:r w:rsidR="00B2768E" w:rsidRPr="00DE24B5">
        <w:rPr>
          <w:sz w:val="28"/>
          <w:szCs w:val="28"/>
        </w:rPr>
        <w:t xml:space="preserve"> млн</w:t>
      </w:r>
      <w:r w:rsidRPr="00DE24B5">
        <w:rPr>
          <w:sz w:val="28"/>
          <w:szCs w:val="28"/>
        </w:rPr>
        <w:t xml:space="preserve"> грн </w:t>
      </w:r>
      <w:r w:rsidR="00B2768E" w:rsidRPr="00DE24B5">
        <w:rPr>
          <w:sz w:val="28"/>
          <w:szCs w:val="28"/>
        </w:rPr>
        <w:t>податку на доходи фізичних осіб</w:t>
      </w:r>
      <w:r w:rsidR="00B04E89" w:rsidRPr="00DE24B5">
        <w:rPr>
          <w:sz w:val="28"/>
          <w:szCs w:val="28"/>
        </w:rPr>
        <w:t xml:space="preserve"> та</w:t>
      </w:r>
      <w:r w:rsidRPr="00DE24B5">
        <w:rPr>
          <w:sz w:val="28"/>
          <w:szCs w:val="28"/>
        </w:rPr>
        <w:t xml:space="preserve"> 0,</w:t>
      </w:r>
      <w:r w:rsidR="00514616" w:rsidRPr="00DE24B5">
        <w:rPr>
          <w:sz w:val="28"/>
          <w:szCs w:val="28"/>
        </w:rPr>
        <w:t>2</w:t>
      </w:r>
      <w:r w:rsidRPr="00DE24B5">
        <w:rPr>
          <w:sz w:val="28"/>
          <w:szCs w:val="28"/>
        </w:rPr>
        <w:t xml:space="preserve"> млн грн військового збору</w:t>
      </w:r>
      <w:r w:rsidR="00B04E89" w:rsidRPr="00DE24B5">
        <w:rPr>
          <w:sz w:val="28"/>
          <w:szCs w:val="28"/>
        </w:rPr>
        <w:t>.</w:t>
      </w:r>
      <w:r w:rsidRPr="00DE24B5">
        <w:rPr>
          <w:sz w:val="28"/>
          <w:szCs w:val="28"/>
        </w:rPr>
        <w:t xml:space="preserve"> </w:t>
      </w:r>
    </w:p>
    <w:p w14:paraId="60724B8A" w14:textId="77777777" w:rsidR="00F828E5" w:rsidRPr="00DE24B5" w:rsidRDefault="00504D46" w:rsidP="00F828E5">
      <w:pPr>
        <w:rPr>
          <w:sz w:val="28"/>
          <w:szCs w:val="28"/>
        </w:rPr>
      </w:pPr>
      <w:r w:rsidRPr="00DE24B5">
        <w:rPr>
          <w:sz w:val="28"/>
          <w:szCs w:val="28"/>
        </w:rPr>
        <w:t>П</w:t>
      </w:r>
      <w:r w:rsidR="00ED4371" w:rsidRPr="00DE24B5">
        <w:rPr>
          <w:sz w:val="28"/>
          <w:szCs w:val="28"/>
        </w:rPr>
        <w:t xml:space="preserve">ротягом </w:t>
      </w:r>
      <w:r w:rsidR="006D6D02" w:rsidRPr="00DE24B5">
        <w:rPr>
          <w:sz w:val="28"/>
          <w:szCs w:val="28"/>
        </w:rPr>
        <w:t>2024</w:t>
      </w:r>
      <w:r w:rsidR="00F828E5" w:rsidRPr="00DE24B5">
        <w:rPr>
          <w:sz w:val="28"/>
          <w:szCs w:val="28"/>
        </w:rPr>
        <w:t xml:space="preserve"> року</w:t>
      </w:r>
      <w:r w:rsidRPr="00DE24B5">
        <w:rPr>
          <w:sz w:val="28"/>
          <w:szCs w:val="28"/>
        </w:rPr>
        <w:t>, в ході проведення</w:t>
      </w:r>
      <w:r w:rsidR="00F828E5" w:rsidRPr="00DE24B5">
        <w:rPr>
          <w:sz w:val="28"/>
          <w:szCs w:val="28"/>
        </w:rPr>
        <w:t xml:space="preserve"> </w:t>
      </w:r>
      <w:r w:rsidR="0016486D" w:rsidRPr="00DE24B5">
        <w:rPr>
          <w:sz w:val="28"/>
          <w:szCs w:val="28"/>
        </w:rPr>
        <w:t>231</w:t>
      </w:r>
      <w:r w:rsidR="00F828E5" w:rsidRPr="00DE24B5">
        <w:rPr>
          <w:sz w:val="28"/>
          <w:szCs w:val="28"/>
        </w:rPr>
        <w:t xml:space="preserve"> фактичн</w:t>
      </w:r>
      <w:r w:rsidR="0016486D" w:rsidRPr="00DE24B5">
        <w:rPr>
          <w:sz w:val="28"/>
          <w:szCs w:val="28"/>
        </w:rPr>
        <w:t>ої</w:t>
      </w:r>
      <w:r w:rsidR="00F828E5" w:rsidRPr="00DE24B5">
        <w:rPr>
          <w:sz w:val="28"/>
          <w:szCs w:val="28"/>
        </w:rPr>
        <w:t xml:space="preserve"> перевірк</w:t>
      </w:r>
      <w:r w:rsidR="0016486D" w:rsidRPr="00DE24B5">
        <w:rPr>
          <w:sz w:val="28"/>
          <w:szCs w:val="28"/>
        </w:rPr>
        <w:t>и</w:t>
      </w:r>
      <w:r w:rsidR="00F828E5" w:rsidRPr="00DE24B5">
        <w:rPr>
          <w:sz w:val="28"/>
          <w:szCs w:val="28"/>
        </w:rPr>
        <w:t xml:space="preserve"> виявлено використання </w:t>
      </w:r>
      <w:r w:rsidR="0016486D" w:rsidRPr="00DE24B5">
        <w:rPr>
          <w:sz w:val="28"/>
          <w:szCs w:val="28"/>
        </w:rPr>
        <w:t>1644</w:t>
      </w:r>
      <w:r w:rsidR="00F828E5" w:rsidRPr="00DE24B5">
        <w:rPr>
          <w:sz w:val="28"/>
          <w:szCs w:val="28"/>
        </w:rPr>
        <w:t xml:space="preserve"> найманих працівників без належного оформлення трудових відносин</w:t>
      </w:r>
      <w:r w:rsidR="00114457" w:rsidRPr="00DE24B5">
        <w:rPr>
          <w:sz w:val="28"/>
          <w:szCs w:val="28"/>
        </w:rPr>
        <w:t>. Копії матеріалів перевірок платників</w:t>
      </w:r>
      <w:r w:rsidR="00F04D7E" w:rsidRPr="00DE24B5">
        <w:rPr>
          <w:sz w:val="28"/>
          <w:szCs w:val="28"/>
        </w:rPr>
        <w:t xml:space="preserve"> податків передано до Південно-З</w:t>
      </w:r>
      <w:r w:rsidR="00114457" w:rsidRPr="00DE24B5">
        <w:rPr>
          <w:sz w:val="28"/>
          <w:szCs w:val="28"/>
        </w:rPr>
        <w:t>ахідного міжрегіонального управління з питань праці для вжиття заходів відповідно до вимог чинного законодавства</w:t>
      </w:r>
      <w:r w:rsidR="00F828E5" w:rsidRPr="00DE24B5">
        <w:rPr>
          <w:sz w:val="28"/>
          <w:szCs w:val="28"/>
        </w:rPr>
        <w:t>.</w:t>
      </w:r>
    </w:p>
    <w:p w14:paraId="1BC8C913" w14:textId="77777777" w:rsidR="00FB6F05" w:rsidRPr="00DE24B5" w:rsidRDefault="00FB6F05" w:rsidP="00A114CE">
      <w:pPr>
        <w:rPr>
          <w:sz w:val="28"/>
          <w:szCs w:val="28"/>
        </w:rPr>
      </w:pPr>
      <w:r w:rsidRPr="00DE24B5">
        <w:rPr>
          <w:sz w:val="28"/>
          <w:szCs w:val="28"/>
        </w:rPr>
        <w:lastRenderedPageBreak/>
        <w:t xml:space="preserve">У </w:t>
      </w:r>
      <w:r w:rsidR="006D6D02" w:rsidRPr="00DE24B5">
        <w:rPr>
          <w:sz w:val="28"/>
          <w:szCs w:val="28"/>
        </w:rPr>
        <w:t>2024</w:t>
      </w:r>
      <w:r w:rsidRPr="00DE24B5">
        <w:rPr>
          <w:sz w:val="28"/>
          <w:szCs w:val="28"/>
        </w:rPr>
        <w:t xml:space="preserve"> році ГУ ДПС проведено комплекс заходів, спрямованих на виявлення та протидію правопорушенням, пов’язаних із ухиленням від оподаткування та легалізацією (відмиванням) доходів, одержаних зл</w:t>
      </w:r>
      <w:r w:rsidR="0038452F" w:rsidRPr="00DE24B5">
        <w:rPr>
          <w:sz w:val="28"/>
          <w:szCs w:val="28"/>
        </w:rPr>
        <w:t xml:space="preserve">очинним шляхом. Зокрема, за </w:t>
      </w:r>
      <w:r w:rsidR="006D6D02" w:rsidRPr="00DE24B5">
        <w:rPr>
          <w:sz w:val="28"/>
          <w:szCs w:val="28"/>
        </w:rPr>
        <w:t>2024</w:t>
      </w:r>
      <w:r w:rsidRPr="00DE24B5">
        <w:rPr>
          <w:sz w:val="28"/>
          <w:szCs w:val="28"/>
        </w:rPr>
        <w:t xml:space="preserve"> рік складено </w:t>
      </w:r>
      <w:r w:rsidR="00A114CE" w:rsidRPr="00DE24B5">
        <w:rPr>
          <w:sz w:val="28"/>
          <w:szCs w:val="28"/>
        </w:rPr>
        <w:t>23</w:t>
      </w:r>
      <w:r w:rsidRPr="00DE24B5">
        <w:rPr>
          <w:sz w:val="28"/>
          <w:szCs w:val="28"/>
        </w:rPr>
        <w:t xml:space="preserve"> аналітичних досліджен</w:t>
      </w:r>
      <w:r w:rsidR="00A114CE" w:rsidRPr="00DE24B5">
        <w:rPr>
          <w:sz w:val="28"/>
          <w:szCs w:val="28"/>
        </w:rPr>
        <w:t>ня</w:t>
      </w:r>
      <w:r w:rsidRPr="00DE24B5">
        <w:rPr>
          <w:sz w:val="28"/>
          <w:szCs w:val="28"/>
        </w:rPr>
        <w:t xml:space="preserve"> з ознаками кримінальних правопорушень, які передані до правоохоронних органів для прийняття рішення.</w:t>
      </w:r>
    </w:p>
    <w:p w14:paraId="00D68C83" w14:textId="77777777" w:rsidR="00A114CE" w:rsidRPr="00DE24B5" w:rsidRDefault="00FB6F05" w:rsidP="00A114CE">
      <w:pPr>
        <w:pStyle w:val="aff1"/>
        <w:ind w:firstLine="567"/>
        <w:jc w:val="both"/>
        <w:rPr>
          <w:rStyle w:val="FontStyle29"/>
          <w:sz w:val="28"/>
          <w:szCs w:val="28"/>
          <w:lang w:val="uk-UA"/>
        </w:rPr>
      </w:pPr>
      <w:r w:rsidRPr="00DE24B5">
        <w:rPr>
          <w:rFonts w:ascii="Times New Roman" w:eastAsia="Calibri" w:hAnsi="Times New Roman" w:cs="Times New Roman"/>
          <w:sz w:val="28"/>
          <w:szCs w:val="28"/>
          <w:lang w:val="uk-UA" w:eastAsia="en-US"/>
        </w:rPr>
        <w:t xml:space="preserve">За результатами розгляду переданих матеріалів правоохоронними органами </w:t>
      </w:r>
      <w:r w:rsidR="00B759F3" w:rsidRPr="00DE24B5">
        <w:rPr>
          <w:rFonts w:ascii="Times New Roman" w:eastAsia="Calibri" w:hAnsi="Times New Roman" w:cs="Times New Roman"/>
          <w:sz w:val="28"/>
          <w:szCs w:val="28"/>
          <w:lang w:val="uk-UA" w:eastAsia="en-US"/>
        </w:rPr>
        <w:t xml:space="preserve">зареєстровано </w:t>
      </w:r>
      <w:r w:rsidR="00A114CE" w:rsidRPr="00DE24B5">
        <w:rPr>
          <w:rFonts w:ascii="Times New Roman" w:eastAsia="Calibri" w:hAnsi="Times New Roman" w:cs="Times New Roman"/>
          <w:sz w:val="28"/>
          <w:szCs w:val="28"/>
          <w:lang w:val="uk-UA" w:eastAsia="en-US"/>
        </w:rPr>
        <w:t>1 кримінальне провадження</w:t>
      </w:r>
      <w:r w:rsidR="00A114CE" w:rsidRPr="00DE24B5">
        <w:rPr>
          <w:rFonts w:ascii="Times New Roman" w:hAnsi="Times New Roman" w:cs="Times New Roman"/>
          <w:lang w:val="uk-UA"/>
        </w:rPr>
        <w:t xml:space="preserve"> </w:t>
      </w:r>
      <w:r w:rsidR="00A114CE" w:rsidRPr="00DE24B5">
        <w:rPr>
          <w:rFonts w:ascii="Times New Roman" w:eastAsia="Calibri" w:hAnsi="Times New Roman" w:cs="Times New Roman"/>
          <w:sz w:val="28"/>
          <w:szCs w:val="28"/>
          <w:lang w:val="uk-UA" w:eastAsia="en-US"/>
        </w:rPr>
        <w:t>за ознаками кримінального правопорушення, передбаченого ч.</w:t>
      </w:r>
      <w:r w:rsidR="00B759F3" w:rsidRPr="00DE24B5">
        <w:rPr>
          <w:rFonts w:ascii="Times New Roman" w:eastAsia="Calibri" w:hAnsi="Times New Roman" w:cs="Times New Roman"/>
          <w:sz w:val="28"/>
          <w:szCs w:val="28"/>
          <w:lang w:val="uk-UA" w:eastAsia="en-US"/>
        </w:rPr>
        <w:t> </w:t>
      </w:r>
      <w:r w:rsidR="00A114CE" w:rsidRPr="00DE24B5">
        <w:rPr>
          <w:rFonts w:ascii="Times New Roman" w:eastAsia="Calibri" w:hAnsi="Times New Roman" w:cs="Times New Roman"/>
          <w:sz w:val="28"/>
          <w:szCs w:val="28"/>
          <w:lang w:val="uk-UA" w:eastAsia="en-US"/>
        </w:rPr>
        <w:t>1 ст.</w:t>
      </w:r>
      <w:r w:rsidR="00B759F3" w:rsidRPr="00DE24B5">
        <w:rPr>
          <w:rFonts w:ascii="Times New Roman" w:eastAsia="Calibri" w:hAnsi="Times New Roman" w:cs="Times New Roman"/>
          <w:sz w:val="28"/>
          <w:szCs w:val="28"/>
          <w:lang w:val="uk-UA" w:eastAsia="en-US"/>
        </w:rPr>
        <w:t> </w:t>
      </w:r>
      <w:r w:rsidR="00A114CE" w:rsidRPr="00DE24B5">
        <w:rPr>
          <w:rFonts w:ascii="Times New Roman" w:eastAsia="Calibri" w:hAnsi="Times New Roman" w:cs="Times New Roman"/>
          <w:sz w:val="28"/>
          <w:szCs w:val="28"/>
          <w:lang w:val="uk-UA" w:eastAsia="en-US"/>
        </w:rPr>
        <w:t>205-1</w:t>
      </w:r>
      <w:r w:rsidR="00B759F3" w:rsidRPr="00DE24B5">
        <w:rPr>
          <w:rFonts w:ascii="Times New Roman" w:eastAsia="Calibri" w:hAnsi="Times New Roman" w:cs="Times New Roman"/>
          <w:sz w:val="28"/>
          <w:szCs w:val="28"/>
          <w:lang w:val="uk-UA" w:eastAsia="en-US"/>
        </w:rPr>
        <w:t xml:space="preserve"> Кримінального кодексу України</w:t>
      </w:r>
      <w:r w:rsidR="00A114CE" w:rsidRPr="00DE24B5">
        <w:rPr>
          <w:rFonts w:ascii="Times New Roman" w:eastAsia="Calibri" w:hAnsi="Times New Roman" w:cs="Times New Roman"/>
          <w:sz w:val="28"/>
          <w:szCs w:val="28"/>
          <w:lang w:val="uk-UA" w:eastAsia="en-US"/>
        </w:rPr>
        <w:t xml:space="preserve"> «Підроблення документів, які подаються для проведення державної реєстрації юридичної особи та фізичних осіб-підприємців»</w:t>
      </w:r>
      <w:r w:rsidR="00B759F3" w:rsidRPr="00DE24B5">
        <w:rPr>
          <w:rFonts w:ascii="Times New Roman" w:eastAsia="Calibri" w:hAnsi="Times New Roman" w:cs="Times New Roman"/>
          <w:sz w:val="28"/>
          <w:szCs w:val="28"/>
          <w:lang w:val="uk-UA" w:eastAsia="en-US"/>
        </w:rPr>
        <w:t>,</w:t>
      </w:r>
      <w:r w:rsidR="00A114CE" w:rsidRPr="00DE24B5">
        <w:rPr>
          <w:rFonts w:ascii="Times New Roman" w:hAnsi="Times New Roman" w:cs="Times New Roman"/>
          <w:sz w:val="28"/>
          <w:szCs w:val="28"/>
          <w:lang w:val="uk-UA"/>
        </w:rPr>
        <w:t xml:space="preserve"> матеріали 13 аналітичних досліджень приєднані до кримінальних проваджень, решта перебувають на розгляді.</w:t>
      </w:r>
    </w:p>
    <w:p w14:paraId="41D93051" w14:textId="77777777" w:rsidR="00FB6F05" w:rsidRPr="00DE24B5" w:rsidRDefault="00FB6F05" w:rsidP="00FB6F05">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w:t>
      </w:r>
      <w:r w:rsidR="00223B0F" w:rsidRPr="00DE24B5">
        <w:rPr>
          <w:sz w:val="28"/>
          <w:szCs w:val="28"/>
        </w:rPr>
        <w:t>оку</w:t>
      </w:r>
      <w:r w:rsidRPr="00DE24B5">
        <w:rPr>
          <w:sz w:val="28"/>
          <w:szCs w:val="28"/>
        </w:rPr>
        <w:t xml:space="preserve"> виявлено </w:t>
      </w:r>
      <w:r w:rsidR="00B759F3" w:rsidRPr="00DE24B5">
        <w:rPr>
          <w:sz w:val="28"/>
          <w:szCs w:val="28"/>
        </w:rPr>
        <w:t>40</w:t>
      </w:r>
      <w:r w:rsidRPr="00DE24B5">
        <w:rPr>
          <w:sz w:val="28"/>
          <w:szCs w:val="28"/>
        </w:rPr>
        <w:t xml:space="preserve"> фінансов</w:t>
      </w:r>
      <w:r w:rsidR="00B759F3" w:rsidRPr="00DE24B5">
        <w:rPr>
          <w:sz w:val="28"/>
          <w:szCs w:val="28"/>
        </w:rPr>
        <w:t>их</w:t>
      </w:r>
      <w:r w:rsidRPr="00DE24B5">
        <w:rPr>
          <w:sz w:val="28"/>
          <w:szCs w:val="28"/>
        </w:rPr>
        <w:t xml:space="preserve"> операці</w:t>
      </w:r>
      <w:r w:rsidR="007D4384" w:rsidRPr="00DE24B5">
        <w:rPr>
          <w:sz w:val="28"/>
          <w:szCs w:val="28"/>
        </w:rPr>
        <w:t>ї</w:t>
      </w:r>
      <w:r w:rsidRPr="00DE24B5">
        <w:rPr>
          <w:sz w:val="28"/>
          <w:szCs w:val="28"/>
        </w:rPr>
        <w:t xml:space="preserve">, які можуть бути пов’язані з легалізацією (відмиванням) доходів, одержаних злочинним шляхом </w:t>
      </w:r>
      <w:r w:rsidRPr="00DE24B5">
        <w:rPr>
          <w:iCs/>
          <w:sz w:val="28"/>
          <w:szCs w:val="28"/>
        </w:rPr>
        <w:t xml:space="preserve">на загальну суму </w:t>
      </w:r>
      <w:r w:rsidR="001A3404" w:rsidRPr="00DE24B5">
        <w:rPr>
          <w:iCs/>
          <w:sz w:val="28"/>
          <w:szCs w:val="28"/>
        </w:rPr>
        <w:t>2859</w:t>
      </w:r>
      <w:r w:rsidRPr="00DE24B5">
        <w:rPr>
          <w:iCs/>
          <w:sz w:val="28"/>
          <w:szCs w:val="28"/>
        </w:rPr>
        <w:t>,</w:t>
      </w:r>
      <w:r w:rsidR="001A3404" w:rsidRPr="00DE24B5">
        <w:rPr>
          <w:iCs/>
          <w:sz w:val="28"/>
          <w:szCs w:val="28"/>
        </w:rPr>
        <w:t>9</w:t>
      </w:r>
      <w:r w:rsidR="00223B0F" w:rsidRPr="00DE24B5">
        <w:rPr>
          <w:iCs/>
          <w:sz w:val="28"/>
          <w:szCs w:val="28"/>
        </w:rPr>
        <w:t xml:space="preserve"> млн</w:t>
      </w:r>
      <w:r w:rsidRPr="00DE24B5">
        <w:rPr>
          <w:iCs/>
          <w:sz w:val="28"/>
          <w:szCs w:val="28"/>
        </w:rPr>
        <w:t xml:space="preserve"> гр</w:t>
      </w:r>
      <w:r w:rsidR="00223B0F" w:rsidRPr="00DE24B5">
        <w:rPr>
          <w:iCs/>
          <w:sz w:val="28"/>
          <w:szCs w:val="28"/>
        </w:rPr>
        <w:t>ивень</w:t>
      </w:r>
      <w:r w:rsidRPr="00DE24B5">
        <w:rPr>
          <w:iCs/>
          <w:sz w:val="28"/>
          <w:szCs w:val="28"/>
        </w:rPr>
        <w:t>.</w:t>
      </w:r>
    </w:p>
    <w:p w14:paraId="441F6C24" w14:textId="77777777" w:rsidR="005D4BD9" w:rsidRPr="00DE24B5" w:rsidRDefault="005D4BD9" w:rsidP="00770D33">
      <w:pPr>
        <w:rPr>
          <w:sz w:val="28"/>
          <w:szCs w:val="28"/>
          <w:highlight w:val="yellow"/>
        </w:rPr>
      </w:pPr>
    </w:p>
    <w:p w14:paraId="048488C8" w14:textId="77777777" w:rsidR="00296655" w:rsidRPr="00DE24B5" w:rsidRDefault="00464ABF" w:rsidP="00296655">
      <w:pPr>
        <w:rPr>
          <w:b/>
          <w:sz w:val="28"/>
          <w:szCs w:val="28"/>
        </w:rPr>
      </w:pPr>
      <w:r w:rsidRPr="00DE24B5">
        <w:rPr>
          <w:rFonts w:eastAsia="Calibri"/>
          <w:b/>
          <w:sz w:val="28"/>
          <w:szCs w:val="28"/>
          <w:lang w:eastAsia="en-US"/>
        </w:rPr>
        <w:t>Розділ</w:t>
      </w:r>
      <w:r w:rsidRPr="00DE24B5">
        <w:rPr>
          <w:b/>
          <w:bCs/>
          <w:sz w:val="28"/>
          <w:szCs w:val="28"/>
        </w:rPr>
        <w:t xml:space="preserve"> </w:t>
      </w:r>
      <w:r w:rsidR="00296655" w:rsidRPr="00DE24B5">
        <w:rPr>
          <w:b/>
          <w:bCs/>
          <w:sz w:val="28"/>
          <w:szCs w:val="28"/>
        </w:rPr>
        <w:t>3. Організація роботи щодо контролю за виробництвом та обігом спирту, алкогольних напоїв, тютюнових виробів, рідин, що використовуються в електронних сигаретах, пального</w:t>
      </w:r>
    </w:p>
    <w:p w14:paraId="6B80231E" w14:textId="77777777" w:rsidR="00956FC3" w:rsidRPr="00DE24B5" w:rsidRDefault="00956FC3" w:rsidP="00296655">
      <w:pPr>
        <w:rPr>
          <w:rStyle w:val="FontStyle29"/>
          <w:b/>
          <w:sz w:val="28"/>
          <w:szCs w:val="28"/>
          <w:highlight w:val="yellow"/>
        </w:rPr>
      </w:pPr>
    </w:p>
    <w:p w14:paraId="2DD01429" w14:textId="77777777" w:rsidR="001A74CA" w:rsidRPr="00DE24B5" w:rsidRDefault="00760DBE" w:rsidP="001A74CA">
      <w:pPr>
        <w:ind w:firstLine="720"/>
        <w:rPr>
          <w:sz w:val="28"/>
          <w:szCs w:val="28"/>
        </w:rPr>
      </w:pPr>
      <w:r w:rsidRPr="00DE24B5">
        <w:rPr>
          <w:sz w:val="28"/>
          <w:szCs w:val="28"/>
        </w:rPr>
        <w:t xml:space="preserve">У </w:t>
      </w:r>
      <w:r w:rsidR="006D6D02" w:rsidRPr="00DE24B5">
        <w:rPr>
          <w:sz w:val="28"/>
          <w:szCs w:val="28"/>
        </w:rPr>
        <w:t>2024</w:t>
      </w:r>
      <w:r w:rsidR="00821569" w:rsidRPr="00DE24B5">
        <w:rPr>
          <w:sz w:val="28"/>
          <w:szCs w:val="28"/>
        </w:rPr>
        <w:t xml:space="preserve"> році підприємствами-виробниками алкогольних напоїв в області замовлено </w:t>
      </w:r>
      <w:r w:rsidR="00113B9F" w:rsidRPr="00DE24B5">
        <w:rPr>
          <w:sz w:val="28"/>
          <w:szCs w:val="28"/>
        </w:rPr>
        <w:t>11</w:t>
      </w:r>
      <w:r w:rsidR="00821569" w:rsidRPr="00DE24B5">
        <w:rPr>
          <w:sz w:val="28"/>
          <w:szCs w:val="28"/>
        </w:rPr>
        <w:t>,</w:t>
      </w:r>
      <w:r w:rsidR="001A74CA" w:rsidRPr="00DE24B5">
        <w:rPr>
          <w:sz w:val="28"/>
          <w:szCs w:val="28"/>
        </w:rPr>
        <w:t>5</w:t>
      </w:r>
      <w:r w:rsidR="00821569" w:rsidRPr="00DE24B5">
        <w:rPr>
          <w:sz w:val="28"/>
          <w:szCs w:val="28"/>
        </w:rPr>
        <w:t xml:space="preserve"> тис. шт. марок акцизного податку. </w:t>
      </w:r>
      <w:r w:rsidR="001A74CA" w:rsidRPr="00DE24B5">
        <w:rPr>
          <w:sz w:val="28"/>
          <w:szCs w:val="28"/>
        </w:rPr>
        <w:t xml:space="preserve">Реалізовано </w:t>
      </w:r>
      <w:r w:rsidR="008C4128" w:rsidRPr="00DE24B5">
        <w:rPr>
          <w:sz w:val="28"/>
          <w:szCs w:val="28"/>
        </w:rPr>
        <w:t>20</w:t>
      </w:r>
      <w:r w:rsidR="001A74CA" w:rsidRPr="00DE24B5">
        <w:rPr>
          <w:sz w:val="28"/>
          <w:szCs w:val="28"/>
        </w:rPr>
        <w:t> </w:t>
      </w:r>
      <w:r w:rsidR="008C4128" w:rsidRPr="00DE24B5">
        <w:rPr>
          <w:sz w:val="28"/>
          <w:szCs w:val="28"/>
        </w:rPr>
        <w:t>7</w:t>
      </w:r>
      <w:r w:rsidR="001A74CA" w:rsidRPr="00DE24B5">
        <w:rPr>
          <w:sz w:val="28"/>
          <w:szCs w:val="28"/>
        </w:rPr>
        <w:t xml:space="preserve"> тис. шт. марок акцизного податку,</w:t>
      </w:r>
      <w:r w:rsidR="001A74CA" w:rsidRPr="00DE24B5">
        <w:t xml:space="preserve"> </w:t>
      </w:r>
      <w:r w:rsidR="001A74CA" w:rsidRPr="00DE24B5">
        <w:rPr>
          <w:sz w:val="28"/>
          <w:szCs w:val="28"/>
        </w:rPr>
        <w:t xml:space="preserve">при цьому сплачено акцизного податку на суму </w:t>
      </w:r>
      <w:r w:rsidR="008C4128" w:rsidRPr="00DE24B5">
        <w:rPr>
          <w:sz w:val="28"/>
          <w:szCs w:val="28"/>
        </w:rPr>
        <w:t>320</w:t>
      </w:r>
      <w:r w:rsidR="001A74CA" w:rsidRPr="00DE24B5">
        <w:rPr>
          <w:sz w:val="28"/>
          <w:szCs w:val="28"/>
        </w:rPr>
        <w:t>,1 тис. гривень.</w:t>
      </w:r>
    </w:p>
    <w:p w14:paraId="22A22FDB" w14:textId="77777777" w:rsidR="00821569" w:rsidRPr="00DE24B5" w:rsidRDefault="003704BD" w:rsidP="00760DBE">
      <w:pPr>
        <w:rPr>
          <w:sz w:val="28"/>
          <w:szCs w:val="28"/>
        </w:rPr>
      </w:pPr>
      <w:r w:rsidRPr="00DE24B5">
        <w:rPr>
          <w:sz w:val="28"/>
          <w:szCs w:val="28"/>
        </w:rPr>
        <w:t>Щокварталу</w:t>
      </w:r>
      <w:r w:rsidR="00821569" w:rsidRPr="00DE24B5">
        <w:rPr>
          <w:sz w:val="28"/>
          <w:szCs w:val="28"/>
        </w:rPr>
        <w:t xml:space="preserve"> створювалась комісія з числа фахівців структурних підрозділів ГУ ДПС, яка проводила інвентаризації залишків марок акцизного податку </w:t>
      </w:r>
      <w:r w:rsidR="00D17BC9" w:rsidRPr="00DE24B5">
        <w:rPr>
          <w:sz w:val="28"/>
          <w:szCs w:val="28"/>
        </w:rPr>
        <w:t>у</w:t>
      </w:r>
      <w:r w:rsidR="00821569" w:rsidRPr="00DE24B5">
        <w:rPr>
          <w:sz w:val="28"/>
          <w:szCs w:val="28"/>
        </w:rPr>
        <w:t xml:space="preserve"> сховищі.</w:t>
      </w:r>
    </w:p>
    <w:p w14:paraId="4312988F" w14:textId="77777777" w:rsidR="00A17A44" w:rsidRPr="00DE24B5" w:rsidRDefault="00A17A44" w:rsidP="00D971C2">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СГ, які здійснюють діяльність на території області видано </w:t>
      </w:r>
      <w:r w:rsidR="00227991" w:rsidRPr="00DE24B5">
        <w:rPr>
          <w:sz w:val="28"/>
          <w:szCs w:val="28"/>
        </w:rPr>
        <w:t>9235</w:t>
      </w:r>
      <w:r w:rsidRPr="00DE24B5">
        <w:rPr>
          <w:sz w:val="28"/>
          <w:szCs w:val="28"/>
        </w:rPr>
        <w:t xml:space="preserve"> ліцензій, зокрема:</w:t>
      </w:r>
    </w:p>
    <w:p w14:paraId="3B738209" w14:textId="77777777" w:rsidR="00C51C9F" w:rsidRPr="00DE24B5" w:rsidRDefault="00C51C9F" w:rsidP="00D971C2">
      <w:pPr>
        <w:rPr>
          <w:sz w:val="28"/>
          <w:szCs w:val="28"/>
        </w:rPr>
      </w:pPr>
      <w:r w:rsidRPr="00DE24B5">
        <w:rPr>
          <w:sz w:val="28"/>
          <w:szCs w:val="28"/>
        </w:rPr>
        <w:t>на право роздрібної</w:t>
      </w:r>
      <w:r w:rsidR="00D971C2" w:rsidRPr="00DE24B5">
        <w:rPr>
          <w:sz w:val="28"/>
          <w:szCs w:val="28"/>
        </w:rPr>
        <w:t xml:space="preserve"> торгівлі алкогольними напоями –</w:t>
      </w:r>
      <w:r w:rsidRPr="00DE24B5">
        <w:rPr>
          <w:sz w:val="28"/>
          <w:szCs w:val="28"/>
        </w:rPr>
        <w:t xml:space="preserve"> 5427 ліцензій;</w:t>
      </w:r>
    </w:p>
    <w:p w14:paraId="5950762C" w14:textId="77777777" w:rsidR="00C51C9F" w:rsidRPr="00DE24B5" w:rsidRDefault="00C51C9F" w:rsidP="00D971C2">
      <w:pPr>
        <w:rPr>
          <w:sz w:val="28"/>
          <w:szCs w:val="28"/>
        </w:rPr>
      </w:pPr>
      <w:r w:rsidRPr="00DE24B5">
        <w:rPr>
          <w:sz w:val="28"/>
          <w:szCs w:val="28"/>
        </w:rPr>
        <w:t>на тютюнові вироби, рідин, що використовуються в електронних сигаретах</w:t>
      </w:r>
      <w:r w:rsidR="00D971C2" w:rsidRPr="00DE24B5">
        <w:rPr>
          <w:sz w:val="28"/>
          <w:szCs w:val="28"/>
        </w:rPr>
        <w:t> </w:t>
      </w:r>
      <w:r w:rsidRPr="00DE24B5">
        <w:rPr>
          <w:sz w:val="28"/>
          <w:szCs w:val="28"/>
        </w:rPr>
        <w:t>– 3660 ліцензій;</w:t>
      </w:r>
    </w:p>
    <w:p w14:paraId="7ED26D31" w14:textId="77777777" w:rsidR="00C51C9F" w:rsidRPr="00DE24B5" w:rsidRDefault="00C51C9F" w:rsidP="00D971C2">
      <w:pPr>
        <w:rPr>
          <w:sz w:val="28"/>
          <w:szCs w:val="28"/>
        </w:rPr>
      </w:pPr>
      <w:r w:rsidRPr="00DE24B5">
        <w:rPr>
          <w:sz w:val="28"/>
          <w:szCs w:val="28"/>
        </w:rPr>
        <w:t>на право роздрібної торгівлі рідинами, що використовуються в електронних сигаретах – 34 ліцензії;</w:t>
      </w:r>
    </w:p>
    <w:p w14:paraId="69B3F0A0" w14:textId="77777777" w:rsidR="00C51C9F" w:rsidRPr="00DE24B5" w:rsidRDefault="00C51C9F" w:rsidP="00D971C2">
      <w:pPr>
        <w:rPr>
          <w:sz w:val="28"/>
          <w:szCs w:val="28"/>
        </w:rPr>
      </w:pPr>
      <w:r w:rsidRPr="00DE24B5">
        <w:rPr>
          <w:sz w:val="28"/>
          <w:szCs w:val="28"/>
        </w:rPr>
        <w:t>на право роздрібної торгівлі сидром та перрі (без додання спирту) – 107</w:t>
      </w:r>
      <w:r w:rsidR="00D971C2" w:rsidRPr="00DE24B5">
        <w:rPr>
          <w:sz w:val="28"/>
          <w:szCs w:val="28"/>
        </w:rPr>
        <w:t> </w:t>
      </w:r>
      <w:r w:rsidRPr="00DE24B5">
        <w:rPr>
          <w:sz w:val="28"/>
          <w:szCs w:val="28"/>
        </w:rPr>
        <w:t>ліцензій;</w:t>
      </w:r>
    </w:p>
    <w:p w14:paraId="372325D5" w14:textId="77777777" w:rsidR="00C51C9F" w:rsidRPr="00DE24B5" w:rsidRDefault="00C51C9F" w:rsidP="00D971C2">
      <w:pPr>
        <w:pStyle w:val="22"/>
        <w:spacing w:after="0" w:line="240" w:lineRule="auto"/>
        <w:ind w:left="0"/>
        <w:rPr>
          <w:sz w:val="28"/>
          <w:szCs w:val="28"/>
        </w:rPr>
      </w:pPr>
      <w:r w:rsidRPr="00DE24B5">
        <w:rPr>
          <w:sz w:val="28"/>
          <w:szCs w:val="28"/>
        </w:rPr>
        <w:t>на право оптової торгівлі сидром та перрі (без додання спирту) – 2 ліцензії;</w:t>
      </w:r>
    </w:p>
    <w:p w14:paraId="5A6F31F2" w14:textId="77777777" w:rsidR="00C51C9F" w:rsidRPr="00DE24B5" w:rsidRDefault="00C51C9F" w:rsidP="00D971C2">
      <w:pPr>
        <w:pStyle w:val="22"/>
        <w:spacing w:after="0" w:line="240" w:lineRule="auto"/>
        <w:ind w:left="0"/>
        <w:rPr>
          <w:sz w:val="28"/>
          <w:szCs w:val="28"/>
        </w:rPr>
      </w:pPr>
      <w:r w:rsidRPr="00DE24B5">
        <w:rPr>
          <w:sz w:val="28"/>
          <w:szCs w:val="28"/>
        </w:rPr>
        <w:t>на право оптової торгівлі рідинами, що використовуються в електронних сигаретах – 1 ліцензія;</w:t>
      </w:r>
    </w:p>
    <w:p w14:paraId="76DBFB62" w14:textId="77777777" w:rsidR="00C51C9F" w:rsidRPr="00DE24B5" w:rsidRDefault="00C51C9F" w:rsidP="00D971C2">
      <w:pPr>
        <w:pStyle w:val="22"/>
        <w:spacing w:after="0" w:line="240" w:lineRule="auto"/>
        <w:ind w:left="0"/>
        <w:rPr>
          <w:sz w:val="28"/>
          <w:szCs w:val="28"/>
        </w:rPr>
      </w:pPr>
      <w:r w:rsidRPr="00DE24B5">
        <w:rPr>
          <w:sz w:val="28"/>
          <w:szCs w:val="28"/>
        </w:rPr>
        <w:t>на право оптової торгівлі тютюновими виробами – 2 ліцензії;</w:t>
      </w:r>
    </w:p>
    <w:p w14:paraId="7047E312" w14:textId="77777777" w:rsidR="00C51C9F" w:rsidRPr="00DE24B5" w:rsidRDefault="00C51C9F" w:rsidP="00D971C2">
      <w:pPr>
        <w:pStyle w:val="22"/>
        <w:spacing w:after="0" w:line="240" w:lineRule="auto"/>
        <w:ind w:left="0"/>
        <w:rPr>
          <w:sz w:val="28"/>
          <w:szCs w:val="28"/>
        </w:rPr>
      </w:pPr>
      <w:r w:rsidRPr="00DE24B5">
        <w:rPr>
          <w:sz w:val="28"/>
          <w:szCs w:val="28"/>
        </w:rPr>
        <w:t>на право оптової торгівлі алкогольними напоями, крім сидру та перрі (без додання спирту)</w:t>
      </w:r>
      <w:r w:rsidR="00D971C2" w:rsidRPr="00DE24B5">
        <w:rPr>
          <w:sz w:val="28"/>
          <w:szCs w:val="28"/>
        </w:rPr>
        <w:t xml:space="preserve"> –</w:t>
      </w:r>
      <w:r w:rsidRPr="00DE24B5">
        <w:rPr>
          <w:sz w:val="28"/>
          <w:szCs w:val="28"/>
        </w:rPr>
        <w:t xml:space="preserve"> 1 ліцензія;</w:t>
      </w:r>
    </w:p>
    <w:p w14:paraId="10DF2F24" w14:textId="77777777" w:rsidR="00C51C9F" w:rsidRPr="00DE24B5" w:rsidRDefault="00C51C9F" w:rsidP="00D971C2">
      <w:pPr>
        <w:pStyle w:val="22"/>
        <w:spacing w:after="0" w:line="240" w:lineRule="auto"/>
        <w:ind w:left="0"/>
        <w:rPr>
          <w:sz w:val="28"/>
          <w:szCs w:val="28"/>
        </w:rPr>
      </w:pPr>
      <w:r w:rsidRPr="00DE24B5">
        <w:rPr>
          <w:sz w:val="28"/>
          <w:szCs w:val="28"/>
        </w:rPr>
        <w:lastRenderedPageBreak/>
        <w:t xml:space="preserve">видача виробникам пива з обсягом виробництва до 3000 гектолітрів на рік ліцензії на право оптової торгівлі виключно пивом – </w:t>
      </w:r>
      <w:r w:rsidR="00FF6C57" w:rsidRPr="00DE24B5">
        <w:rPr>
          <w:sz w:val="28"/>
          <w:szCs w:val="28"/>
        </w:rPr>
        <w:t>1 ліцензія</w:t>
      </w:r>
      <w:r w:rsidRPr="00DE24B5">
        <w:rPr>
          <w:sz w:val="28"/>
          <w:szCs w:val="28"/>
        </w:rPr>
        <w:t>.</w:t>
      </w:r>
    </w:p>
    <w:p w14:paraId="5D202675" w14:textId="77777777" w:rsidR="002D2529" w:rsidRPr="00DE24B5" w:rsidRDefault="002D2529" w:rsidP="00AB723F">
      <w:pPr>
        <w:rPr>
          <w:sz w:val="28"/>
          <w:szCs w:val="28"/>
        </w:rPr>
      </w:pPr>
      <w:r w:rsidRPr="00DE24B5">
        <w:rPr>
          <w:sz w:val="28"/>
          <w:szCs w:val="28"/>
        </w:rPr>
        <w:t xml:space="preserve">До місцевого бюджету у </w:t>
      </w:r>
      <w:r w:rsidR="006D6D02" w:rsidRPr="00DE24B5">
        <w:rPr>
          <w:sz w:val="28"/>
          <w:szCs w:val="28"/>
        </w:rPr>
        <w:t>2024</w:t>
      </w:r>
      <w:r w:rsidRPr="00DE24B5">
        <w:rPr>
          <w:sz w:val="28"/>
          <w:szCs w:val="28"/>
        </w:rPr>
        <w:t xml:space="preserve"> році надійшло плати за ліцензії з оптової, роздрібної торгівлі алкогольними напоями та тютюновими виробами </w:t>
      </w:r>
      <w:r w:rsidR="00E42018" w:rsidRPr="00DE24B5">
        <w:rPr>
          <w:sz w:val="28"/>
          <w:szCs w:val="28"/>
        </w:rPr>
        <w:t>30</w:t>
      </w:r>
      <w:r w:rsidRPr="00DE24B5">
        <w:rPr>
          <w:sz w:val="28"/>
          <w:szCs w:val="28"/>
        </w:rPr>
        <w:t>,</w:t>
      </w:r>
      <w:r w:rsidR="00694209" w:rsidRPr="00DE24B5">
        <w:rPr>
          <w:sz w:val="28"/>
          <w:szCs w:val="28"/>
        </w:rPr>
        <w:t>5</w:t>
      </w:r>
      <w:r w:rsidR="00AB723F" w:rsidRPr="00DE24B5">
        <w:rPr>
          <w:sz w:val="28"/>
          <w:szCs w:val="28"/>
        </w:rPr>
        <w:t> </w:t>
      </w:r>
      <w:r w:rsidRPr="00DE24B5">
        <w:rPr>
          <w:sz w:val="28"/>
          <w:szCs w:val="28"/>
        </w:rPr>
        <w:t>млн </w:t>
      </w:r>
      <w:r w:rsidR="004156E6" w:rsidRPr="00DE24B5">
        <w:rPr>
          <w:sz w:val="28"/>
          <w:szCs w:val="28"/>
        </w:rPr>
        <w:t>грн</w:t>
      </w:r>
      <w:r w:rsidR="00AB723F" w:rsidRPr="00DE24B5">
        <w:rPr>
          <w:sz w:val="28"/>
          <w:szCs w:val="28"/>
        </w:rPr>
        <w:t>,</w:t>
      </w:r>
      <w:r w:rsidRPr="00DE24B5">
        <w:rPr>
          <w:sz w:val="28"/>
          <w:szCs w:val="28"/>
        </w:rPr>
        <w:t xml:space="preserve"> або 1</w:t>
      </w:r>
      <w:r w:rsidR="00E42018" w:rsidRPr="00DE24B5">
        <w:rPr>
          <w:sz w:val="28"/>
          <w:szCs w:val="28"/>
        </w:rPr>
        <w:t>2</w:t>
      </w:r>
      <w:r w:rsidR="00694209" w:rsidRPr="00DE24B5">
        <w:rPr>
          <w:sz w:val="28"/>
          <w:szCs w:val="28"/>
        </w:rPr>
        <w:t>7</w:t>
      </w:r>
      <w:r w:rsidRPr="00DE24B5">
        <w:rPr>
          <w:sz w:val="28"/>
          <w:szCs w:val="28"/>
        </w:rPr>
        <w:t>,</w:t>
      </w:r>
      <w:r w:rsidR="00694209" w:rsidRPr="00DE24B5">
        <w:rPr>
          <w:sz w:val="28"/>
          <w:szCs w:val="28"/>
        </w:rPr>
        <w:t>0</w:t>
      </w:r>
      <w:r w:rsidRPr="00DE24B5">
        <w:rPr>
          <w:sz w:val="28"/>
          <w:szCs w:val="28"/>
        </w:rPr>
        <w:t xml:space="preserve"> відс. виконання доведеного завдання</w:t>
      </w:r>
      <w:r w:rsidR="00AB723F" w:rsidRPr="00DE24B5">
        <w:rPr>
          <w:sz w:val="28"/>
          <w:szCs w:val="28"/>
        </w:rPr>
        <w:t>, додатково отримано</w:t>
      </w:r>
      <w:r w:rsidRPr="00DE24B5">
        <w:rPr>
          <w:sz w:val="28"/>
          <w:szCs w:val="28"/>
        </w:rPr>
        <w:t xml:space="preserve"> </w:t>
      </w:r>
      <w:r w:rsidR="00E42018" w:rsidRPr="00DE24B5">
        <w:rPr>
          <w:sz w:val="28"/>
          <w:szCs w:val="28"/>
        </w:rPr>
        <w:t>6</w:t>
      </w:r>
      <w:r w:rsidRPr="00DE24B5">
        <w:rPr>
          <w:sz w:val="28"/>
          <w:szCs w:val="28"/>
        </w:rPr>
        <w:t>,</w:t>
      </w:r>
      <w:r w:rsidR="00694209" w:rsidRPr="00DE24B5">
        <w:rPr>
          <w:sz w:val="28"/>
          <w:szCs w:val="28"/>
        </w:rPr>
        <w:t>5</w:t>
      </w:r>
      <w:r w:rsidRPr="00DE24B5">
        <w:rPr>
          <w:sz w:val="28"/>
          <w:szCs w:val="28"/>
        </w:rPr>
        <w:t xml:space="preserve"> млн гр</w:t>
      </w:r>
      <w:r w:rsidR="00AB723F" w:rsidRPr="00DE24B5">
        <w:rPr>
          <w:sz w:val="28"/>
          <w:szCs w:val="28"/>
        </w:rPr>
        <w:t>ивень</w:t>
      </w:r>
      <w:r w:rsidRPr="00DE24B5">
        <w:rPr>
          <w:sz w:val="28"/>
          <w:szCs w:val="28"/>
        </w:rPr>
        <w:t xml:space="preserve">. </w:t>
      </w:r>
    </w:p>
    <w:p w14:paraId="3570410E" w14:textId="77777777" w:rsidR="00821569" w:rsidRPr="00DE24B5" w:rsidRDefault="00821569" w:rsidP="008F37E2">
      <w:pPr>
        <w:ind w:firstLine="0"/>
        <w:rPr>
          <w:sz w:val="28"/>
          <w:szCs w:val="28"/>
          <w:highlight w:val="yellow"/>
        </w:rPr>
      </w:pPr>
    </w:p>
    <w:p w14:paraId="2E7C74CD" w14:textId="77777777" w:rsidR="008F37E2" w:rsidRPr="00DE24B5" w:rsidRDefault="008F37E2" w:rsidP="008F37E2">
      <w:pPr>
        <w:jc w:val="center"/>
        <w:rPr>
          <w:sz w:val="28"/>
          <w:szCs w:val="28"/>
        </w:rPr>
      </w:pPr>
      <w:r w:rsidRPr="00DE24B5">
        <w:rPr>
          <w:sz w:val="28"/>
          <w:szCs w:val="28"/>
        </w:rPr>
        <w:t xml:space="preserve">Динаміка надходження до місцевого бюджету </w:t>
      </w:r>
    </w:p>
    <w:p w14:paraId="7799B795" w14:textId="77777777" w:rsidR="008F37E2" w:rsidRPr="00DE24B5" w:rsidRDefault="008F37E2" w:rsidP="008F37E2">
      <w:pPr>
        <w:jc w:val="center"/>
        <w:rPr>
          <w:sz w:val="28"/>
          <w:szCs w:val="28"/>
        </w:rPr>
      </w:pPr>
      <w:r w:rsidRPr="00DE24B5">
        <w:rPr>
          <w:sz w:val="28"/>
          <w:szCs w:val="28"/>
        </w:rPr>
        <w:t>плати за ліцензії у 2024 році (тис. грн)</w:t>
      </w:r>
    </w:p>
    <w:p w14:paraId="5F24CA89" w14:textId="77777777" w:rsidR="008F37E2" w:rsidRPr="00DE24B5" w:rsidRDefault="008F37E2" w:rsidP="008F37E2">
      <w:pPr>
        <w:ind w:firstLine="0"/>
        <w:jc w:val="center"/>
        <w:rPr>
          <w:sz w:val="28"/>
          <w:szCs w:val="28"/>
          <w:highlight w:val="yellow"/>
        </w:rPr>
      </w:pPr>
      <w:r w:rsidRPr="00DE24B5">
        <w:rPr>
          <w:noProof/>
          <w:szCs w:val="28"/>
        </w:rPr>
        <w:drawing>
          <wp:inline distT="0" distB="0" distL="0" distR="0" wp14:anchorId="3327E372" wp14:editId="1C4D668E">
            <wp:extent cx="5621020" cy="3294380"/>
            <wp:effectExtent l="0" t="0" r="0" b="0"/>
            <wp:docPr id="116" name="Діаграма 1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7AC9E8" w14:textId="77777777" w:rsidR="00D81A09" w:rsidRPr="00DE24B5" w:rsidRDefault="00D81A09" w:rsidP="00125030">
      <w:pPr>
        <w:ind w:firstLine="0"/>
        <w:jc w:val="center"/>
        <w:rPr>
          <w:sz w:val="28"/>
          <w:szCs w:val="28"/>
          <w:highlight w:val="yellow"/>
        </w:rPr>
      </w:pPr>
    </w:p>
    <w:p w14:paraId="7EA07E7A" w14:textId="77777777" w:rsidR="00D81A09" w:rsidRPr="00DE24B5" w:rsidRDefault="00D81A09" w:rsidP="00F871FB">
      <w:pPr>
        <w:rPr>
          <w:sz w:val="14"/>
          <w:szCs w:val="28"/>
          <w:highlight w:val="yellow"/>
        </w:rPr>
      </w:pPr>
    </w:p>
    <w:p w14:paraId="6E210D2C" w14:textId="77777777" w:rsidR="003917B8" w:rsidRPr="00DE24B5" w:rsidRDefault="00217BC1" w:rsidP="003917B8">
      <w:pPr>
        <w:rPr>
          <w:sz w:val="28"/>
          <w:szCs w:val="28"/>
        </w:rPr>
      </w:pPr>
      <w:r w:rsidRPr="00DE24B5">
        <w:rPr>
          <w:sz w:val="28"/>
          <w:szCs w:val="28"/>
        </w:rPr>
        <w:t xml:space="preserve">За порушення вимог Закону України </w:t>
      </w:r>
      <w:r w:rsidR="00B22C43" w:rsidRPr="00DE24B5">
        <w:rPr>
          <w:sz w:val="28"/>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DE24B5">
        <w:rPr>
          <w:sz w:val="28"/>
          <w:szCs w:val="28"/>
        </w:rPr>
        <w:t xml:space="preserve">, а також за заявами окремих платників у </w:t>
      </w:r>
      <w:r w:rsidR="006D6D02" w:rsidRPr="00DE24B5">
        <w:rPr>
          <w:sz w:val="28"/>
          <w:szCs w:val="28"/>
        </w:rPr>
        <w:t>2024</w:t>
      </w:r>
      <w:r w:rsidRPr="00DE24B5">
        <w:rPr>
          <w:sz w:val="28"/>
          <w:szCs w:val="28"/>
        </w:rPr>
        <w:t xml:space="preserve"> році анульовано 2</w:t>
      </w:r>
      <w:r w:rsidR="00E54175" w:rsidRPr="00DE24B5">
        <w:rPr>
          <w:sz w:val="28"/>
          <w:szCs w:val="28"/>
        </w:rPr>
        <w:t>607</w:t>
      </w:r>
      <w:r w:rsidRPr="00DE24B5">
        <w:rPr>
          <w:sz w:val="28"/>
          <w:szCs w:val="28"/>
        </w:rPr>
        <w:t xml:space="preserve"> ліцензій, зокрема 1</w:t>
      </w:r>
      <w:r w:rsidR="00E54175" w:rsidRPr="00DE24B5">
        <w:rPr>
          <w:sz w:val="28"/>
          <w:szCs w:val="28"/>
        </w:rPr>
        <w:t>802</w:t>
      </w:r>
      <w:r w:rsidRPr="00DE24B5">
        <w:rPr>
          <w:sz w:val="28"/>
          <w:szCs w:val="28"/>
        </w:rPr>
        <w:t xml:space="preserve"> – на право роздрібної торгівлі алкогольними напоями, </w:t>
      </w:r>
      <w:r w:rsidR="00E54175" w:rsidRPr="00DE24B5">
        <w:rPr>
          <w:sz w:val="28"/>
          <w:szCs w:val="28"/>
        </w:rPr>
        <w:t>764</w:t>
      </w:r>
      <w:r w:rsidRPr="00DE24B5">
        <w:rPr>
          <w:sz w:val="28"/>
          <w:szCs w:val="28"/>
        </w:rPr>
        <w:t xml:space="preserve"> – на право роздрібної торгівлі тютюнові вироби, рідин, що використову</w:t>
      </w:r>
      <w:r w:rsidR="00E54175" w:rsidRPr="00DE24B5">
        <w:rPr>
          <w:sz w:val="28"/>
          <w:szCs w:val="28"/>
        </w:rPr>
        <w:t>ються в електронних сигаретах, 34</w:t>
      </w:r>
      <w:r w:rsidRPr="00DE24B5">
        <w:rPr>
          <w:sz w:val="28"/>
          <w:szCs w:val="28"/>
        </w:rPr>
        <w:t xml:space="preserve"> – на право роздрібної торгівлі сидром та перрі (без додання спирту), 1 – на право оптової торгівлі </w:t>
      </w:r>
      <w:r w:rsidR="003917B8" w:rsidRPr="00DE24B5">
        <w:rPr>
          <w:sz w:val="28"/>
          <w:szCs w:val="28"/>
        </w:rPr>
        <w:t>виключно пивом, 2 – на право оптової торгівлі рідинами, що використовуються в електронних сигаретах, 2 – на право оптової торгівлі сидром та перрі (без додання спирту) та 2 – на право оптової торгівлі алкогольними напоями, крім сидру та перрі (без додання спирту).</w:t>
      </w:r>
    </w:p>
    <w:p w14:paraId="05033EC2" w14:textId="77777777" w:rsidR="00134343" w:rsidRPr="00DE24B5" w:rsidRDefault="00134343" w:rsidP="00FB0266">
      <w:pPr>
        <w:tabs>
          <w:tab w:val="left" w:pos="644"/>
        </w:tabs>
        <w:rPr>
          <w:sz w:val="28"/>
          <w:szCs w:val="28"/>
        </w:rPr>
      </w:pPr>
      <w:r w:rsidRPr="00DE24B5">
        <w:rPr>
          <w:sz w:val="28"/>
          <w:szCs w:val="28"/>
        </w:rPr>
        <w:t xml:space="preserve">За </w:t>
      </w:r>
      <w:r w:rsidR="006D6D02" w:rsidRPr="00DE24B5">
        <w:rPr>
          <w:sz w:val="28"/>
          <w:szCs w:val="28"/>
        </w:rPr>
        <w:t>2024</w:t>
      </w:r>
      <w:r w:rsidR="00063E1D" w:rsidRPr="00DE24B5">
        <w:rPr>
          <w:sz w:val="28"/>
          <w:szCs w:val="28"/>
        </w:rPr>
        <w:t xml:space="preserve"> рі</w:t>
      </w:r>
      <w:r w:rsidRPr="00DE24B5">
        <w:rPr>
          <w:sz w:val="28"/>
          <w:szCs w:val="28"/>
        </w:rPr>
        <w:t xml:space="preserve">к </w:t>
      </w:r>
      <w:r w:rsidR="00AD5008" w:rsidRPr="00DE24B5">
        <w:rPr>
          <w:sz w:val="28"/>
          <w:szCs w:val="28"/>
        </w:rPr>
        <w:t>СГ</w:t>
      </w:r>
      <w:r w:rsidRPr="00DE24B5">
        <w:rPr>
          <w:sz w:val="28"/>
          <w:szCs w:val="28"/>
        </w:rPr>
        <w:t xml:space="preserve">, які здійснюють діяльність на території області видано </w:t>
      </w:r>
      <w:r w:rsidR="00063E1D" w:rsidRPr="00DE24B5">
        <w:rPr>
          <w:sz w:val="28"/>
          <w:szCs w:val="28"/>
        </w:rPr>
        <w:t>372</w:t>
      </w:r>
      <w:r w:rsidR="0009011D" w:rsidRPr="00DE24B5">
        <w:rPr>
          <w:sz w:val="28"/>
          <w:szCs w:val="28"/>
        </w:rPr>
        <w:t> </w:t>
      </w:r>
      <w:r w:rsidRPr="00DE24B5">
        <w:rPr>
          <w:sz w:val="28"/>
          <w:szCs w:val="28"/>
        </w:rPr>
        <w:t>ліцензі</w:t>
      </w:r>
      <w:r w:rsidR="00063E1D" w:rsidRPr="00DE24B5">
        <w:rPr>
          <w:sz w:val="28"/>
          <w:szCs w:val="28"/>
        </w:rPr>
        <w:t>ї</w:t>
      </w:r>
      <w:r w:rsidRPr="00DE24B5">
        <w:rPr>
          <w:sz w:val="28"/>
          <w:szCs w:val="28"/>
        </w:rPr>
        <w:t xml:space="preserve"> на право здійснення зберігання, оптової та роздрібної торгівлі пальним. </w:t>
      </w:r>
    </w:p>
    <w:p w14:paraId="688B4FFF" w14:textId="77777777" w:rsidR="00134343" w:rsidRPr="00DE24B5" w:rsidRDefault="00134343" w:rsidP="00134343">
      <w:pPr>
        <w:tabs>
          <w:tab w:val="left" w:pos="644"/>
        </w:tabs>
        <w:ind w:firstLine="504"/>
        <w:rPr>
          <w:sz w:val="28"/>
          <w:szCs w:val="28"/>
        </w:rPr>
      </w:pPr>
      <w:r w:rsidRPr="00DE24B5">
        <w:rPr>
          <w:sz w:val="28"/>
          <w:szCs w:val="28"/>
        </w:rPr>
        <w:t xml:space="preserve">Суб’єктам роздрібної торгівлі пальним видано </w:t>
      </w:r>
      <w:r w:rsidR="00B84394" w:rsidRPr="00DE24B5">
        <w:rPr>
          <w:sz w:val="28"/>
          <w:szCs w:val="28"/>
        </w:rPr>
        <w:t>82</w:t>
      </w:r>
      <w:r w:rsidRPr="00DE24B5">
        <w:rPr>
          <w:sz w:val="28"/>
          <w:szCs w:val="28"/>
        </w:rPr>
        <w:t xml:space="preserve"> ліцензі</w:t>
      </w:r>
      <w:r w:rsidR="00B84394" w:rsidRPr="00DE24B5">
        <w:rPr>
          <w:sz w:val="28"/>
          <w:szCs w:val="28"/>
        </w:rPr>
        <w:t>ї</w:t>
      </w:r>
      <w:r w:rsidRPr="00DE24B5">
        <w:rPr>
          <w:sz w:val="28"/>
          <w:szCs w:val="28"/>
        </w:rPr>
        <w:t xml:space="preserve">, зберігання пального </w:t>
      </w:r>
      <w:r w:rsidR="009D2A74" w:rsidRPr="00DE24B5">
        <w:rPr>
          <w:sz w:val="28"/>
          <w:szCs w:val="28"/>
        </w:rPr>
        <w:t>–</w:t>
      </w:r>
      <w:r w:rsidRPr="00DE24B5">
        <w:rPr>
          <w:sz w:val="28"/>
          <w:szCs w:val="28"/>
        </w:rPr>
        <w:t xml:space="preserve"> 2</w:t>
      </w:r>
      <w:r w:rsidR="00B84394" w:rsidRPr="00DE24B5">
        <w:rPr>
          <w:sz w:val="28"/>
          <w:szCs w:val="28"/>
        </w:rPr>
        <w:t>62</w:t>
      </w:r>
      <w:r w:rsidRPr="00DE24B5">
        <w:rPr>
          <w:sz w:val="28"/>
          <w:szCs w:val="28"/>
        </w:rPr>
        <w:t xml:space="preserve"> ліцензі</w:t>
      </w:r>
      <w:r w:rsidR="00B84394" w:rsidRPr="00DE24B5">
        <w:rPr>
          <w:sz w:val="28"/>
          <w:szCs w:val="28"/>
        </w:rPr>
        <w:t>ї</w:t>
      </w:r>
      <w:r w:rsidRPr="00DE24B5">
        <w:rPr>
          <w:sz w:val="28"/>
          <w:szCs w:val="28"/>
        </w:rPr>
        <w:t xml:space="preserve">, оптова торгівля пальним – </w:t>
      </w:r>
      <w:r w:rsidR="00B84394" w:rsidRPr="00DE24B5">
        <w:rPr>
          <w:sz w:val="28"/>
          <w:szCs w:val="28"/>
        </w:rPr>
        <w:t>2</w:t>
      </w:r>
      <w:r w:rsidRPr="00DE24B5">
        <w:rPr>
          <w:sz w:val="28"/>
          <w:szCs w:val="28"/>
        </w:rPr>
        <w:t xml:space="preserve">8 ліцензій. </w:t>
      </w:r>
    </w:p>
    <w:p w14:paraId="4388DA54" w14:textId="77777777" w:rsidR="00134343" w:rsidRPr="00DE24B5" w:rsidRDefault="00134343" w:rsidP="00134343">
      <w:pPr>
        <w:tabs>
          <w:tab w:val="left" w:pos="644"/>
        </w:tabs>
        <w:ind w:firstLine="504"/>
        <w:rPr>
          <w:sz w:val="28"/>
          <w:szCs w:val="28"/>
        </w:rPr>
      </w:pPr>
      <w:r w:rsidRPr="00DE24B5">
        <w:rPr>
          <w:sz w:val="28"/>
          <w:szCs w:val="28"/>
        </w:rPr>
        <w:lastRenderedPageBreak/>
        <w:t xml:space="preserve">До місцевого бюджету у </w:t>
      </w:r>
      <w:r w:rsidR="006D6D02" w:rsidRPr="00DE24B5">
        <w:rPr>
          <w:sz w:val="28"/>
          <w:szCs w:val="28"/>
        </w:rPr>
        <w:t>2024</w:t>
      </w:r>
      <w:r w:rsidRPr="00DE24B5">
        <w:rPr>
          <w:sz w:val="28"/>
          <w:szCs w:val="28"/>
        </w:rPr>
        <w:t xml:space="preserve"> році надійшло плати за ліцензії на оптово роздрібної торгівлі пальним та на зберігання пального </w:t>
      </w:r>
      <w:r w:rsidR="00975B9F" w:rsidRPr="00DE24B5">
        <w:rPr>
          <w:sz w:val="28"/>
          <w:szCs w:val="28"/>
        </w:rPr>
        <w:t xml:space="preserve">в сумі </w:t>
      </w:r>
      <w:r w:rsidRPr="00DE24B5">
        <w:rPr>
          <w:sz w:val="28"/>
          <w:szCs w:val="28"/>
        </w:rPr>
        <w:t>1,8 млн грн</w:t>
      </w:r>
      <w:r w:rsidR="007370AE" w:rsidRPr="00DE24B5">
        <w:rPr>
          <w:sz w:val="28"/>
          <w:szCs w:val="28"/>
        </w:rPr>
        <w:t>,</w:t>
      </w:r>
      <w:r w:rsidRPr="00DE24B5">
        <w:rPr>
          <w:sz w:val="28"/>
          <w:szCs w:val="28"/>
        </w:rPr>
        <w:t xml:space="preserve"> </w:t>
      </w:r>
      <w:r w:rsidR="00DA14D0" w:rsidRPr="00DE24B5">
        <w:rPr>
          <w:sz w:val="28"/>
          <w:szCs w:val="28"/>
        </w:rPr>
        <w:t>додатково отримано</w:t>
      </w:r>
      <w:r w:rsidRPr="00DE24B5">
        <w:rPr>
          <w:sz w:val="28"/>
          <w:szCs w:val="28"/>
        </w:rPr>
        <w:t xml:space="preserve"> 0,9 млн </w:t>
      </w:r>
      <w:r w:rsidR="00DA14D0" w:rsidRPr="00DE24B5">
        <w:rPr>
          <w:sz w:val="28"/>
          <w:szCs w:val="28"/>
        </w:rPr>
        <w:t>гривень</w:t>
      </w:r>
      <w:r w:rsidRPr="00DE24B5">
        <w:rPr>
          <w:sz w:val="28"/>
          <w:szCs w:val="28"/>
        </w:rPr>
        <w:t>.</w:t>
      </w:r>
    </w:p>
    <w:p w14:paraId="742CA98B" w14:textId="77777777" w:rsidR="004C60C0" w:rsidRPr="00DE24B5" w:rsidRDefault="004C60C0" w:rsidP="00134343">
      <w:pPr>
        <w:tabs>
          <w:tab w:val="left" w:pos="644"/>
        </w:tabs>
        <w:ind w:firstLine="504"/>
        <w:rPr>
          <w:sz w:val="36"/>
          <w:szCs w:val="28"/>
        </w:rPr>
      </w:pPr>
    </w:p>
    <w:p w14:paraId="70714250" w14:textId="77777777" w:rsidR="002074EB" w:rsidRPr="00DE24B5" w:rsidRDefault="002074EB" w:rsidP="002074EB">
      <w:pPr>
        <w:jc w:val="center"/>
        <w:rPr>
          <w:sz w:val="28"/>
          <w:szCs w:val="28"/>
        </w:rPr>
      </w:pPr>
      <w:r w:rsidRPr="00DE24B5">
        <w:rPr>
          <w:sz w:val="28"/>
          <w:szCs w:val="28"/>
        </w:rPr>
        <w:t xml:space="preserve">Динаміка надходження до місцевого бюджету </w:t>
      </w:r>
    </w:p>
    <w:p w14:paraId="4409EAFA" w14:textId="77777777" w:rsidR="002074EB" w:rsidRPr="00DE24B5" w:rsidRDefault="002074EB" w:rsidP="002074EB">
      <w:pPr>
        <w:jc w:val="center"/>
        <w:rPr>
          <w:sz w:val="28"/>
          <w:szCs w:val="28"/>
        </w:rPr>
      </w:pPr>
      <w:r w:rsidRPr="00DE24B5">
        <w:rPr>
          <w:sz w:val="28"/>
          <w:szCs w:val="28"/>
        </w:rPr>
        <w:t>плати за ліцензії у 2024 році (тис. грн)</w:t>
      </w:r>
    </w:p>
    <w:p w14:paraId="4B8852A9" w14:textId="77777777" w:rsidR="004C60C0" w:rsidRPr="00DE24B5" w:rsidRDefault="002074EB" w:rsidP="002074EB">
      <w:pPr>
        <w:tabs>
          <w:tab w:val="left" w:pos="644"/>
        </w:tabs>
        <w:ind w:firstLine="0"/>
        <w:rPr>
          <w:sz w:val="28"/>
          <w:szCs w:val="28"/>
        </w:rPr>
      </w:pPr>
      <w:r w:rsidRPr="00DE24B5">
        <w:rPr>
          <w:noProof/>
          <w:szCs w:val="28"/>
        </w:rPr>
        <w:drawing>
          <wp:inline distT="0" distB="0" distL="0" distR="0" wp14:anchorId="60641CC4" wp14:editId="7BB07A78">
            <wp:extent cx="6113585" cy="3387969"/>
            <wp:effectExtent l="0" t="0" r="0" b="3175"/>
            <wp:docPr id="119" name="Діаграма 1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7D7EF11" w14:textId="77777777" w:rsidR="002074EB" w:rsidRPr="00DE24B5" w:rsidRDefault="002074EB" w:rsidP="00134343">
      <w:pPr>
        <w:ind w:firstLine="720"/>
        <w:rPr>
          <w:sz w:val="28"/>
          <w:szCs w:val="28"/>
          <w:highlight w:val="yellow"/>
        </w:rPr>
      </w:pPr>
    </w:p>
    <w:p w14:paraId="41FB3891" w14:textId="77777777" w:rsidR="008C042F" w:rsidRPr="00DE24B5" w:rsidRDefault="008C042F" w:rsidP="00134343">
      <w:pPr>
        <w:ind w:firstLine="720"/>
        <w:rPr>
          <w:sz w:val="28"/>
          <w:szCs w:val="28"/>
          <w:highlight w:val="yellow"/>
        </w:rPr>
      </w:pPr>
    </w:p>
    <w:p w14:paraId="5DB5E0E6" w14:textId="77777777" w:rsidR="00134343" w:rsidRPr="00DE24B5" w:rsidRDefault="00134343" w:rsidP="00134343">
      <w:pPr>
        <w:ind w:firstLine="720"/>
        <w:rPr>
          <w:sz w:val="28"/>
          <w:szCs w:val="28"/>
        </w:rPr>
      </w:pPr>
      <w:r w:rsidRPr="00DE24B5">
        <w:rPr>
          <w:sz w:val="28"/>
          <w:szCs w:val="28"/>
        </w:rPr>
        <w:t xml:space="preserve">За порушення вимог Закону України </w:t>
      </w:r>
      <w:r w:rsidR="00B22C43" w:rsidRPr="00DE24B5">
        <w:rPr>
          <w:sz w:val="28"/>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DE24B5">
        <w:rPr>
          <w:sz w:val="28"/>
          <w:szCs w:val="28"/>
        </w:rPr>
        <w:t xml:space="preserve">, а також за заявами окремих платників анульовано у </w:t>
      </w:r>
      <w:r w:rsidR="006D6D02" w:rsidRPr="00DE24B5">
        <w:rPr>
          <w:sz w:val="28"/>
          <w:szCs w:val="28"/>
        </w:rPr>
        <w:t>2024</w:t>
      </w:r>
      <w:r w:rsidRPr="00DE24B5">
        <w:rPr>
          <w:sz w:val="28"/>
          <w:szCs w:val="28"/>
        </w:rPr>
        <w:t xml:space="preserve"> році </w:t>
      </w:r>
      <w:r w:rsidR="007611CB" w:rsidRPr="00DE24B5">
        <w:rPr>
          <w:sz w:val="28"/>
          <w:szCs w:val="28"/>
        </w:rPr>
        <w:t>21</w:t>
      </w:r>
      <w:r w:rsidRPr="00DE24B5">
        <w:rPr>
          <w:sz w:val="28"/>
          <w:szCs w:val="28"/>
        </w:rPr>
        <w:t xml:space="preserve"> ліцензі</w:t>
      </w:r>
      <w:r w:rsidR="007611CB" w:rsidRPr="00DE24B5">
        <w:rPr>
          <w:sz w:val="28"/>
          <w:szCs w:val="28"/>
        </w:rPr>
        <w:t>ю</w:t>
      </w:r>
      <w:r w:rsidRPr="00DE24B5">
        <w:rPr>
          <w:sz w:val="28"/>
          <w:szCs w:val="28"/>
        </w:rPr>
        <w:t xml:space="preserve"> на право оптової торгівлі пальним</w:t>
      </w:r>
      <w:r w:rsidR="00975B9F" w:rsidRPr="00DE24B5">
        <w:rPr>
          <w:sz w:val="28"/>
          <w:szCs w:val="28"/>
        </w:rPr>
        <w:t>,</w:t>
      </w:r>
      <w:r w:rsidR="007611CB" w:rsidRPr="00DE24B5">
        <w:rPr>
          <w:sz w:val="28"/>
          <w:szCs w:val="28"/>
        </w:rPr>
        <w:t xml:space="preserve"> 41</w:t>
      </w:r>
      <w:r w:rsidRPr="00DE24B5">
        <w:rPr>
          <w:sz w:val="28"/>
          <w:szCs w:val="28"/>
        </w:rPr>
        <w:t xml:space="preserve"> ліцензі</w:t>
      </w:r>
      <w:r w:rsidR="007611CB" w:rsidRPr="00DE24B5">
        <w:rPr>
          <w:sz w:val="28"/>
          <w:szCs w:val="28"/>
        </w:rPr>
        <w:t>ю</w:t>
      </w:r>
      <w:r w:rsidRPr="00DE24B5">
        <w:rPr>
          <w:sz w:val="28"/>
          <w:szCs w:val="28"/>
        </w:rPr>
        <w:t xml:space="preserve"> на роздрібну торгівлю пальним та </w:t>
      </w:r>
      <w:r w:rsidR="007611CB" w:rsidRPr="00DE24B5">
        <w:rPr>
          <w:sz w:val="28"/>
          <w:szCs w:val="28"/>
        </w:rPr>
        <w:t>259</w:t>
      </w:r>
      <w:r w:rsidRPr="00DE24B5">
        <w:rPr>
          <w:sz w:val="28"/>
          <w:szCs w:val="28"/>
        </w:rPr>
        <w:t xml:space="preserve"> на зберігання палива.</w:t>
      </w:r>
    </w:p>
    <w:p w14:paraId="2581C9AC" w14:textId="77777777" w:rsidR="00875440" w:rsidRPr="00DE24B5" w:rsidRDefault="00875440" w:rsidP="00875440">
      <w:pPr>
        <w:rPr>
          <w:sz w:val="28"/>
          <w:szCs w:val="28"/>
        </w:rPr>
      </w:pPr>
      <w:r w:rsidRPr="00DE24B5">
        <w:rPr>
          <w:sz w:val="28"/>
          <w:szCs w:val="28"/>
        </w:rPr>
        <w:t xml:space="preserve">Впродовж </w:t>
      </w:r>
      <w:r w:rsidR="006D6D02" w:rsidRPr="00DE24B5">
        <w:rPr>
          <w:sz w:val="28"/>
          <w:szCs w:val="28"/>
        </w:rPr>
        <w:t>2024</w:t>
      </w:r>
      <w:r w:rsidRPr="00DE24B5">
        <w:rPr>
          <w:sz w:val="28"/>
          <w:szCs w:val="28"/>
        </w:rPr>
        <w:t xml:space="preserve"> року організовано роботу акцизних складів та податкових постів, де здійснювались функції, передбачені Порядком роботи представників контролюючих органів на акцизних складах та податкових постах, що утворюються на території підприємств, де виробляється продукція з використанням спирту етилового та біоетанолу, які отримуються за нульовою ставкою акцизного податку, затвердженим наказом Міністерства фінансів України від 23.01.2015 № 9</w:t>
      </w:r>
      <w:r w:rsidR="00293690" w:rsidRPr="00DE24B5">
        <w:rPr>
          <w:sz w:val="28"/>
          <w:szCs w:val="28"/>
        </w:rPr>
        <w:t xml:space="preserve"> (зі змінами)</w:t>
      </w:r>
      <w:r w:rsidRPr="00DE24B5">
        <w:rPr>
          <w:sz w:val="28"/>
          <w:szCs w:val="28"/>
        </w:rPr>
        <w:t>.</w:t>
      </w:r>
    </w:p>
    <w:p w14:paraId="7F229775" w14:textId="77777777" w:rsidR="00875440" w:rsidRPr="00DE24B5" w:rsidRDefault="00875440" w:rsidP="00EC1473">
      <w:pPr>
        <w:rPr>
          <w:sz w:val="28"/>
          <w:szCs w:val="28"/>
        </w:rPr>
      </w:pPr>
      <w:r w:rsidRPr="00DE24B5">
        <w:rPr>
          <w:sz w:val="28"/>
          <w:szCs w:val="28"/>
        </w:rPr>
        <w:t xml:space="preserve">Протягом </w:t>
      </w:r>
      <w:r w:rsidR="006D6D02" w:rsidRPr="00DE24B5">
        <w:rPr>
          <w:sz w:val="28"/>
          <w:szCs w:val="28"/>
        </w:rPr>
        <w:t>2024</w:t>
      </w:r>
      <w:r w:rsidR="004012CF" w:rsidRPr="00DE24B5">
        <w:rPr>
          <w:sz w:val="28"/>
          <w:szCs w:val="28"/>
        </w:rPr>
        <w:t xml:space="preserve"> року здійснено</w:t>
      </w:r>
      <w:r w:rsidRPr="00DE24B5">
        <w:rPr>
          <w:sz w:val="28"/>
          <w:szCs w:val="28"/>
        </w:rPr>
        <w:t xml:space="preserve"> контроль за оподаткуванням акцизним податком палива із запровадженням Єдиного реєстру акцизних накладних та системи електронного адміністрування реалізації пального. </w:t>
      </w:r>
    </w:p>
    <w:p w14:paraId="6D196ABF" w14:textId="77777777" w:rsidR="00DF68AB" w:rsidRPr="00DE24B5" w:rsidRDefault="00DF68AB" w:rsidP="00EC1473">
      <w:pPr>
        <w:rPr>
          <w:b/>
          <w:sz w:val="28"/>
          <w:szCs w:val="28"/>
        </w:rPr>
      </w:pPr>
    </w:p>
    <w:p w14:paraId="03211C59" w14:textId="77777777" w:rsidR="00DF68AB" w:rsidRPr="00DE24B5" w:rsidRDefault="00DF68AB" w:rsidP="00EC1473">
      <w:pPr>
        <w:rPr>
          <w:b/>
          <w:sz w:val="28"/>
          <w:szCs w:val="28"/>
        </w:rPr>
      </w:pPr>
    </w:p>
    <w:p w14:paraId="284938A8" w14:textId="77777777" w:rsidR="00821569" w:rsidRPr="00DE24B5" w:rsidRDefault="00821569" w:rsidP="00F871FB">
      <w:pPr>
        <w:ind w:firstLine="720"/>
        <w:rPr>
          <w:sz w:val="18"/>
          <w:szCs w:val="28"/>
        </w:rPr>
      </w:pPr>
    </w:p>
    <w:p w14:paraId="1C0F52F6" w14:textId="77777777" w:rsidR="003301B8" w:rsidRPr="00DE24B5" w:rsidRDefault="0009011D" w:rsidP="003301B8">
      <w:pPr>
        <w:rPr>
          <w:sz w:val="28"/>
          <w:szCs w:val="28"/>
        </w:rPr>
      </w:pPr>
      <w:r w:rsidRPr="00DE24B5">
        <w:rPr>
          <w:rFonts w:eastAsia="Calibri"/>
          <w:b/>
          <w:sz w:val="28"/>
          <w:szCs w:val="28"/>
          <w:lang w:eastAsia="en-US"/>
        </w:rPr>
        <w:lastRenderedPageBreak/>
        <w:t>Розділ</w:t>
      </w:r>
      <w:r w:rsidRPr="00DE24B5">
        <w:rPr>
          <w:b/>
          <w:bCs/>
          <w:sz w:val="28"/>
          <w:szCs w:val="28"/>
        </w:rPr>
        <w:t xml:space="preserve"> </w:t>
      </w:r>
      <w:r w:rsidR="003301B8" w:rsidRPr="00DE24B5">
        <w:rPr>
          <w:b/>
          <w:bCs/>
          <w:sz w:val="28"/>
          <w:szCs w:val="28"/>
        </w:rPr>
        <w:t>4. Забезпечення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p w14:paraId="12EE6E41" w14:textId="77777777" w:rsidR="003301B8" w:rsidRPr="00DE24B5" w:rsidRDefault="003301B8" w:rsidP="00F871FB">
      <w:pPr>
        <w:ind w:firstLine="720"/>
        <w:rPr>
          <w:sz w:val="28"/>
          <w:szCs w:val="28"/>
          <w:highlight w:val="yellow"/>
        </w:rPr>
      </w:pPr>
    </w:p>
    <w:p w14:paraId="600860A5" w14:textId="77777777" w:rsidR="00004848" w:rsidRPr="00DE24B5" w:rsidRDefault="00004848" w:rsidP="00004848">
      <w:pPr>
        <w:rPr>
          <w:sz w:val="28"/>
        </w:rPr>
      </w:pPr>
      <w:r w:rsidRPr="00DE24B5">
        <w:rPr>
          <w:sz w:val="28"/>
          <w:szCs w:val="28"/>
        </w:rPr>
        <w:t xml:space="preserve">У </w:t>
      </w:r>
      <w:r w:rsidR="006D6D02" w:rsidRPr="00DE24B5">
        <w:rPr>
          <w:sz w:val="28"/>
          <w:szCs w:val="28"/>
        </w:rPr>
        <w:t>2024</w:t>
      </w:r>
      <w:r w:rsidRPr="00DE24B5">
        <w:rPr>
          <w:sz w:val="28"/>
          <w:szCs w:val="28"/>
        </w:rPr>
        <w:t xml:space="preserve"> році </w:t>
      </w:r>
      <w:r w:rsidRPr="00DE24B5">
        <w:rPr>
          <w:sz w:val="28"/>
        </w:rPr>
        <w:t>ГУ ДПС забезпечено ефективну взаємодію з Івано-Франківською обласною державною адміністрацією, фінансовими органами, органами внутрішніх справ, прокуратури, іншими органами місцевого самоврядування області</w:t>
      </w:r>
      <w:r w:rsidR="00146926" w:rsidRPr="00DE24B5">
        <w:rPr>
          <w:sz w:val="28"/>
        </w:rPr>
        <w:t>,</w:t>
      </w:r>
      <w:r w:rsidRPr="00DE24B5">
        <w:rPr>
          <w:sz w:val="28"/>
        </w:rPr>
        <w:t xml:space="preserve"> </w:t>
      </w:r>
      <w:r w:rsidR="00146926" w:rsidRPr="00DE24B5">
        <w:rPr>
          <w:sz w:val="28"/>
        </w:rPr>
        <w:t>зокрема</w:t>
      </w:r>
      <w:r w:rsidRPr="00DE24B5">
        <w:rPr>
          <w:sz w:val="28"/>
        </w:rPr>
        <w:t xml:space="preserve"> з питань обміну інформацією, проведення відповідної аналітичної роботи тощо. </w:t>
      </w:r>
    </w:p>
    <w:p w14:paraId="3C707A26" w14:textId="77777777" w:rsidR="00434190" w:rsidRPr="00DE24B5" w:rsidRDefault="00434190" w:rsidP="00434190">
      <w:pPr>
        <w:rPr>
          <w:sz w:val="28"/>
          <w:szCs w:val="28"/>
        </w:rPr>
      </w:pPr>
      <w:r w:rsidRPr="00DE24B5">
        <w:rPr>
          <w:sz w:val="28"/>
          <w:szCs w:val="28"/>
        </w:rPr>
        <w:t xml:space="preserve">Інформаційний обмін ГУ ДПС з територіальними органами центральних органів виконавчої влади, органами місцевого самоврядування та державними органами здійснюється відповідно до угод та протоколів про інформаційну взаємодію. </w:t>
      </w:r>
    </w:p>
    <w:p w14:paraId="420AE656" w14:textId="77777777" w:rsidR="009345FD" w:rsidRPr="00DE24B5" w:rsidRDefault="009345FD" w:rsidP="00616DD0">
      <w:pPr>
        <w:rPr>
          <w:sz w:val="28"/>
          <w:szCs w:val="28"/>
        </w:rPr>
      </w:pPr>
      <w:r w:rsidRPr="00DE24B5">
        <w:rPr>
          <w:sz w:val="28"/>
          <w:szCs w:val="28"/>
        </w:rPr>
        <w:t>З метою ефективної організації роботи по напряму виконання місцевих бюджетів, налагоджено співпрацю з територіальними громадами, місцевими адміністраціями для виконання спільного завдання щодо повноти декларування і сплати місцевих податків до бюджетів. Забезпечено всебічне сприяння громадам у пошуку додаткових резервів наповнення бюджету. Представники ГУ ДПС брали участь в нарадах органів місцевого самоврядування, з питань виконання дохідної частини місцевих бюджетів області, на які готувались відповідні аналітичні матеріали.</w:t>
      </w:r>
    </w:p>
    <w:p w14:paraId="3733459D" w14:textId="77777777" w:rsidR="00616DD0" w:rsidRPr="00DE24B5" w:rsidRDefault="009345FD" w:rsidP="00616DD0">
      <w:pPr>
        <w:pStyle w:val="aa"/>
        <w:spacing w:before="0" w:beforeAutospacing="0" w:after="0" w:afterAutospacing="0"/>
        <w:rPr>
          <w:lang w:val="uk-UA"/>
        </w:rPr>
      </w:pPr>
      <w:r w:rsidRPr="00DE24B5">
        <w:rPr>
          <w:sz w:val="28"/>
          <w:lang w:val="uk-UA"/>
        </w:rPr>
        <w:t xml:space="preserve">Всього в другому півріччі 2024 року проведено </w:t>
      </w:r>
      <w:r w:rsidR="00A06752" w:rsidRPr="00DE24B5">
        <w:rPr>
          <w:sz w:val="28"/>
          <w:lang w:val="uk-UA"/>
        </w:rPr>
        <w:t>44</w:t>
      </w:r>
      <w:r w:rsidRPr="00DE24B5">
        <w:rPr>
          <w:sz w:val="28"/>
          <w:lang w:val="uk-UA"/>
        </w:rPr>
        <w:t> </w:t>
      </w:r>
      <w:r w:rsidR="00FF1390" w:rsidRPr="00DE24B5">
        <w:rPr>
          <w:sz w:val="28"/>
          <w:lang w:val="uk-UA"/>
        </w:rPr>
        <w:t>зустрічі з органами влади,</w:t>
      </w:r>
      <w:r w:rsidRPr="00DE24B5">
        <w:rPr>
          <w:sz w:val="28"/>
          <w:lang w:val="uk-UA"/>
        </w:rPr>
        <w:t xml:space="preserve"> </w:t>
      </w:r>
      <w:r w:rsidR="00B7371A" w:rsidRPr="00DE24B5">
        <w:rPr>
          <w:sz w:val="28"/>
          <w:lang w:val="uk-UA"/>
        </w:rPr>
        <w:t>під час яких обговорено</w:t>
      </w:r>
      <w:r w:rsidRPr="00DE24B5">
        <w:rPr>
          <w:sz w:val="28"/>
          <w:lang w:val="uk-UA"/>
        </w:rPr>
        <w:t xml:space="preserve"> важливі питання, які впливають на економічний розвиток регіону та ефективне функціонування податкової системи. </w:t>
      </w:r>
      <w:r w:rsidR="00616DD0" w:rsidRPr="00DE24B5">
        <w:rPr>
          <w:sz w:val="28"/>
          <w:szCs w:val="28"/>
          <w:lang w:val="uk-UA"/>
        </w:rPr>
        <w:t>Однією з ключових тем є забезпечення наповнення бюджетів, за рахунок надходження п</w:t>
      </w:r>
      <w:r w:rsidR="00E14554" w:rsidRPr="00DE24B5">
        <w:rPr>
          <w:sz w:val="28"/>
          <w:szCs w:val="28"/>
          <w:lang w:val="uk-UA"/>
        </w:rPr>
        <w:t>одатків і зборів, обговорено</w:t>
      </w:r>
      <w:r w:rsidR="00616DD0" w:rsidRPr="00DE24B5">
        <w:rPr>
          <w:sz w:val="28"/>
          <w:szCs w:val="28"/>
          <w:lang w:val="uk-UA"/>
        </w:rPr>
        <w:t xml:space="preserve"> заходи для зменшення заборгованості з податків і зборів. Також напрацювання спільних заходів щодо легалізації найманих працівників, забезпечення виплат офіційних заробітних плат та боротьба з тіньовою економікою. Так</w:t>
      </w:r>
      <w:r w:rsidR="00E14554" w:rsidRPr="00DE24B5">
        <w:rPr>
          <w:sz w:val="28"/>
          <w:szCs w:val="28"/>
          <w:lang w:val="uk-UA"/>
        </w:rPr>
        <w:t>ож обговорено</w:t>
      </w:r>
      <w:r w:rsidR="00616DD0" w:rsidRPr="00DE24B5">
        <w:rPr>
          <w:sz w:val="28"/>
          <w:szCs w:val="28"/>
          <w:lang w:val="uk-UA"/>
        </w:rPr>
        <w:t xml:space="preserve"> питання залучення інвестицій в регіон та покращення інвестиційного клімату. Окрему увагу приділ</w:t>
      </w:r>
      <w:r w:rsidR="00E14554" w:rsidRPr="00DE24B5">
        <w:rPr>
          <w:sz w:val="28"/>
          <w:szCs w:val="28"/>
          <w:lang w:val="uk-UA"/>
        </w:rPr>
        <w:t>ено</w:t>
      </w:r>
      <w:r w:rsidR="00616DD0" w:rsidRPr="00DE24B5">
        <w:rPr>
          <w:sz w:val="28"/>
          <w:szCs w:val="28"/>
          <w:lang w:val="uk-UA"/>
        </w:rPr>
        <w:t xml:space="preserve"> інформаційно-роз’яснювальній роботі, зокрема проведення спільних заходів та інформування платників про актуальні питання податкового закон</w:t>
      </w:r>
      <w:r w:rsidR="00E14554" w:rsidRPr="00DE24B5">
        <w:rPr>
          <w:sz w:val="28"/>
          <w:szCs w:val="28"/>
          <w:lang w:val="uk-UA"/>
        </w:rPr>
        <w:t xml:space="preserve">одавства. </w:t>
      </w:r>
    </w:p>
    <w:p w14:paraId="45025FBE" w14:textId="77777777" w:rsidR="009C57F2" w:rsidRPr="00DE24B5" w:rsidRDefault="009C57F2" w:rsidP="002C4580">
      <w:pPr>
        <w:rPr>
          <w:sz w:val="28"/>
          <w:szCs w:val="28"/>
        </w:rPr>
      </w:pPr>
      <w:r w:rsidRPr="00DE24B5">
        <w:rPr>
          <w:sz w:val="28"/>
          <w:szCs w:val="28"/>
        </w:rPr>
        <w:t xml:space="preserve">З метою здійснення ефективної комунікації між органами влади й громадами у листопаді 2024 року </w:t>
      </w:r>
      <w:r w:rsidR="00616DD0" w:rsidRPr="00DE24B5">
        <w:rPr>
          <w:sz w:val="28"/>
          <w:szCs w:val="28"/>
        </w:rPr>
        <w:t xml:space="preserve">керівником ГУ ДПС </w:t>
      </w:r>
      <w:r w:rsidRPr="00DE24B5">
        <w:rPr>
          <w:sz w:val="28"/>
          <w:szCs w:val="28"/>
        </w:rPr>
        <w:t>взято участь в регіональному засіданні Конгресу місцевих та регіональних влад при Президентові України</w:t>
      </w:r>
      <w:r w:rsidR="00376043" w:rsidRPr="00DE24B5">
        <w:rPr>
          <w:sz w:val="28"/>
          <w:szCs w:val="28"/>
        </w:rPr>
        <w:t>, де обговорено актуальні для області питання.</w:t>
      </w:r>
    </w:p>
    <w:p w14:paraId="071FCF59" w14:textId="77777777" w:rsidR="007649E2" w:rsidRPr="00DE24B5" w:rsidRDefault="007649E2" w:rsidP="002C4580">
      <w:pPr>
        <w:rPr>
          <w:sz w:val="28"/>
          <w:szCs w:val="28"/>
        </w:rPr>
      </w:pPr>
      <w:r w:rsidRPr="00DE24B5">
        <w:rPr>
          <w:sz w:val="28"/>
          <w:szCs w:val="28"/>
        </w:rPr>
        <w:t>З жовтня 2024 року в Івано-Франківській обласній державній адміністрації, за участі представників ГУ ДПС проведено 12 зустрічей у рамках проєкту «Діалог влади та бізнесу», ініційованого Президентом України.</w:t>
      </w:r>
    </w:p>
    <w:p w14:paraId="6A623C35" w14:textId="77777777" w:rsidR="002C4580" w:rsidRPr="00DE24B5" w:rsidRDefault="002C4580" w:rsidP="002C4580">
      <w:pPr>
        <w:rPr>
          <w:sz w:val="28"/>
        </w:rPr>
      </w:pPr>
      <w:r w:rsidRPr="00DE24B5">
        <w:rPr>
          <w:sz w:val="28"/>
        </w:rPr>
        <w:t xml:space="preserve">Щотижня представниками ГУ ДПС забезпечено участь на засіданнях </w:t>
      </w:r>
      <w:r w:rsidRPr="00DE24B5">
        <w:rPr>
          <w:color w:val="000000"/>
          <w:sz w:val="28"/>
        </w:rPr>
        <w:t xml:space="preserve">комісії з питань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для цілей бронювання військовозобов’язаних на </w:t>
      </w:r>
      <w:r w:rsidRPr="00DE24B5">
        <w:rPr>
          <w:color w:val="000000"/>
          <w:sz w:val="28"/>
        </w:rPr>
        <w:lastRenderedPageBreak/>
        <w:t xml:space="preserve">період мобілізації та на воєнний час, </w:t>
      </w:r>
      <w:r w:rsidRPr="00DE24B5">
        <w:rPr>
          <w:sz w:val="28"/>
          <w:szCs w:val="28"/>
        </w:rPr>
        <w:t>затвердженої розпорядженням облдержадміністрації від </w:t>
      </w:r>
      <w:r w:rsidRPr="00DE24B5">
        <w:rPr>
          <w:color w:val="000000"/>
          <w:sz w:val="28"/>
        </w:rPr>
        <w:t xml:space="preserve">15.03.2024 </w:t>
      </w:r>
      <w:r w:rsidRPr="00DE24B5">
        <w:rPr>
          <w:sz w:val="28"/>
          <w:szCs w:val="28"/>
        </w:rPr>
        <w:t xml:space="preserve">№ 91 (зі змінами) </w:t>
      </w:r>
      <w:r w:rsidRPr="00DE24B5">
        <w:rPr>
          <w:sz w:val="28"/>
        </w:rPr>
        <w:t>та здійснено підготовку необхідних матеріалів.</w:t>
      </w:r>
    </w:p>
    <w:p w14:paraId="55ACA3E8" w14:textId="77777777" w:rsidR="002F6975" w:rsidRPr="00DE24B5" w:rsidRDefault="00004848" w:rsidP="00376043">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фахівцями ГУ ДПС взято участь в </w:t>
      </w:r>
      <w:r w:rsidR="00FD0A1E" w:rsidRPr="00DE24B5">
        <w:rPr>
          <w:sz w:val="28"/>
          <w:szCs w:val="28"/>
        </w:rPr>
        <w:t>чотирьох</w:t>
      </w:r>
      <w:r w:rsidR="002F6975" w:rsidRPr="00DE24B5">
        <w:rPr>
          <w:sz w:val="28"/>
          <w:szCs w:val="28"/>
        </w:rPr>
        <w:t xml:space="preserve"> </w:t>
      </w:r>
      <w:r w:rsidRPr="00DE24B5">
        <w:rPr>
          <w:sz w:val="28"/>
          <w:szCs w:val="28"/>
        </w:rPr>
        <w:t xml:space="preserve">засіданнях </w:t>
      </w:r>
      <w:r w:rsidRPr="00DE24B5">
        <w:rPr>
          <w:sz w:val="28"/>
        </w:rPr>
        <w:t xml:space="preserve">робочої групи </w:t>
      </w:r>
      <w:r w:rsidRPr="00DE24B5">
        <w:rPr>
          <w:sz w:val="28"/>
          <w:szCs w:val="28"/>
        </w:rPr>
        <w:t xml:space="preserve">з питань гуманітарної допомоги </w:t>
      </w:r>
      <w:r w:rsidRPr="00DE24B5">
        <w:rPr>
          <w:sz w:val="28"/>
        </w:rPr>
        <w:t>при обласній державній адміністрації</w:t>
      </w:r>
      <w:r w:rsidRPr="00DE24B5">
        <w:rPr>
          <w:sz w:val="28"/>
          <w:szCs w:val="28"/>
        </w:rPr>
        <w:t xml:space="preserve">, затвердженої розпорядженням голови облдержадміністрації </w:t>
      </w:r>
      <w:r w:rsidR="00730F16" w:rsidRPr="00DE24B5">
        <w:rPr>
          <w:sz w:val="28"/>
          <w:szCs w:val="28"/>
        </w:rPr>
        <w:t>від 12.01.2022 № 6 (зі змінами)</w:t>
      </w:r>
      <w:r w:rsidR="002F6975" w:rsidRPr="00DE24B5">
        <w:rPr>
          <w:sz w:val="28"/>
          <w:szCs w:val="28"/>
        </w:rPr>
        <w:t>,</w:t>
      </w:r>
      <w:r w:rsidRPr="00DE24B5">
        <w:rPr>
          <w:sz w:val="28"/>
          <w:szCs w:val="28"/>
        </w:rPr>
        <w:t xml:space="preserve"> на яких розглянуті питання щодо визнання/невизнання вантажів гуманітарною допомогою</w:t>
      </w:r>
      <w:r w:rsidR="002F6975" w:rsidRPr="00DE24B5">
        <w:rPr>
          <w:sz w:val="28"/>
          <w:szCs w:val="28"/>
        </w:rPr>
        <w:t xml:space="preserve"> та передачі у власність автомобілів, попередньо отриманих як гуманітарна допомога.</w:t>
      </w:r>
    </w:p>
    <w:p w14:paraId="5B18CF46" w14:textId="77777777" w:rsidR="00310347" w:rsidRPr="00DE24B5" w:rsidRDefault="00004848" w:rsidP="00E1302B">
      <w:pPr>
        <w:rPr>
          <w:sz w:val="28"/>
          <w:szCs w:val="28"/>
        </w:rPr>
      </w:pPr>
      <w:r w:rsidRPr="00DE24B5">
        <w:rPr>
          <w:sz w:val="28"/>
          <w:szCs w:val="28"/>
        </w:rPr>
        <w:t xml:space="preserve">ГУ ДПС у </w:t>
      </w:r>
      <w:r w:rsidR="006D6D02" w:rsidRPr="00DE24B5">
        <w:rPr>
          <w:sz w:val="28"/>
          <w:szCs w:val="28"/>
        </w:rPr>
        <w:t>2024</w:t>
      </w:r>
      <w:r w:rsidRPr="00DE24B5">
        <w:rPr>
          <w:sz w:val="28"/>
          <w:szCs w:val="28"/>
        </w:rPr>
        <w:t xml:space="preserve"> році у межах співпраці з місцевими органами державної влади, </w:t>
      </w:r>
      <w:r w:rsidR="00310347" w:rsidRPr="00DE24B5">
        <w:rPr>
          <w:sz w:val="28"/>
          <w:szCs w:val="28"/>
        </w:rPr>
        <w:t>формувались переліки СГ, які виплачували заробітну плату нижче мінімального рівня для заслуховування на засіданнях комісій</w:t>
      </w:r>
      <w:r w:rsidR="00E90E1B" w:rsidRPr="00DE24B5">
        <w:rPr>
          <w:sz w:val="28"/>
          <w:szCs w:val="28"/>
        </w:rPr>
        <w:t xml:space="preserve"> з</w:t>
      </w:r>
      <w:r w:rsidR="00310347" w:rsidRPr="00DE24B5">
        <w:rPr>
          <w:sz w:val="28"/>
          <w:szCs w:val="28"/>
        </w:rPr>
        <w:t xml:space="preserve"> питань погашення заборгованості із заробітної плати, пенсій, стипендій та інших соціальних виплат, легалізації виплати заробітної плати та зайнятості населення, створених при органах місцевого самоврядування</w:t>
      </w:r>
      <w:r w:rsidR="00E90E1B" w:rsidRPr="00DE24B5">
        <w:rPr>
          <w:sz w:val="28"/>
          <w:szCs w:val="28"/>
        </w:rPr>
        <w:t>.</w:t>
      </w:r>
    </w:p>
    <w:p w14:paraId="61D4A205" w14:textId="77777777" w:rsidR="00A82DD0" w:rsidRPr="00DE24B5" w:rsidRDefault="00F9563C" w:rsidP="00A82DD0">
      <w:pPr>
        <w:rPr>
          <w:sz w:val="28"/>
          <w:szCs w:val="28"/>
        </w:rPr>
      </w:pPr>
      <w:r w:rsidRPr="00DE24B5">
        <w:rPr>
          <w:sz w:val="28"/>
          <w:szCs w:val="28"/>
        </w:rPr>
        <w:t>У 202</w:t>
      </w:r>
      <w:r w:rsidR="00A82DD0" w:rsidRPr="00DE24B5">
        <w:rPr>
          <w:sz w:val="28"/>
          <w:szCs w:val="28"/>
        </w:rPr>
        <w:t>4</w:t>
      </w:r>
      <w:r w:rsidRPr="00DE24B5">
        <w:rPr>
          <w:sz w:val="28"/>
          <w:szCs w:val="28"/>
        </w:rPr>
        <w:t xml:space="preserve"> році</w:t>
      </w:r>
      <w:r w:rsidRPr="00DE24B5">
        <w:rPr>
          <w:sz w:val="32"/>
          <w:szCs w:val="28"/>
        </w:rPr>
        <w:t xml:space="preserve"> </w:t>
      </w:r>
      <w:r w:rsidRPr="00DE24B5">
        <w:rPr>
          <w:bCs/>
          <w:color w:val="000000"/>
          <w:sz w:val="28"/>
          <w:szCs w:val="28"/>
        </w:rPr>
        <w:t>ГУ ДПС отримано від органів</w:t>
      </w:r>
      <w:r w:rsidRPr="00DE24B5">
        <w:rPr>
          <w:sz w:val="28"/>
          <w:szCs w:val="28"/>
        </w:rPr>
        <w:t xml:space="preserve"> Пенсійного фонду в Івано-Франківській області інформацію щодо </w:t>
      </w:r>
      <w:r w:rsidR="00A82DD0" w:rsidRPr="00DE24B5">
        <w:rPr>
          <w:sz w:val="28"/>
          <w:szCs w:val="28"/>
        </w:rPr>
        <w:t>418</w:t>
      </w:r>
      <w:r w:rsidRPr="00DE24B5">
        <w:rPr>
          <w:sz w:val="28"/>
          <w:szCs w:val="28"/>
        </w:rPr>
        <w:t xml:space="preserve"> випадків (у </w:t>
      </w:r>
      <w:r w:rsidR="00A82DD0" w:rsidRPr="00DE24B5">
        <w:rPr>
          <w:sz w:val="28"/>
          <w:szCs w:val="28"/>
        </w:rPr>
        <w:t>315</w:t>
      </w:r>
      <w:r w:rsidRPr="00DE24B5">
        <w:rPr>
          <w:sz w:val="28"/>
          <w:szCs w:val="28"/>
        </w:rPr>
        <w:t xml:space="preserve"> страхувальників) порушення роботодавцями трудового законодавства. Відпрацьовано інформацію по всіх страхувальниках. Зокрема, </w:t>
      </w:r>
      <w:r w:rsidRPr="00DE24B5">
        <w:rPr>
          <w:color w:val="000000"/>
          <w:sz w:val="28"/>
          <w:szCs w:val="28"/>
        </w:rPr>
        <w:t xml:space="preserve">з метою перевірки правильності нарахування та своєчасності сплати єдиного внеску, </w:t>
      </w:r>
      <w:r w:rsidR="00A82DD0" w:rsidRPr="00DE24B5">
        <w:rPr>
          <w:color w:val="000000"/>
          <w:sz w:val="28"/>
          <w:szCs w:val="28"/>
        </w:rPr>
        <w:t>з</w:t>
      </w:r>
      <w:r w:rsidR="00A82DD0" w:rsidRPr="00DE24B5">
        <w:rPr>
          <w:sz w:val="28"/>
          <w:szCs w:val="28"/>
        </w:rPr>
        <w:t xml:space="preserve">а результатами проведеної роботи донараховано </w:t>
      </w:r>
      <w:r w:rsidR="00A82DD0" w:rsidRPr="00DE24B5">
        <w:rPr>
          <w:color w:val="000000"/>
          <w:sz w:val="28"/>
          <w:szCs w:val="28"/>
        </w:rPr>
        <w:t>єдиного внеску</w:t>
      </w:r>
      <w:r w:rsidR="00A82DD0" w:rsidRPr="00DE24B5">
        <w:rPr>
          <w:sz w:val="28"/>
          <w:szCs w:val="28"/>
        </w:rPr>
        <w:t xml:space="preserve"> в сумі 58,6 тис. грн, у 18 випадках  передані відомості не знайшли підтвердження.</w:t>
      </w:r>
    </w:p>
    <w:p w14:paraId="355881BE" w14:textId="77777777" w:rsidR="00BF7536" w:rsidRPr="00DE24B5" w:rsidRDefault="00BF7536" w:rsidP="00BF7536">
      <w:pPr>
        <w:rPr>
          <w:sz w:val="28"/>
          <w:szCs w:val="28"/>
        </w:rPr>
      </w:pPr>
      <w:r w:rsidRPr="00DE24B5">
        <w:rPr>
          <w:sz w:val="28"/>
        </w:rPr>
        <w:t xml:space="preserve">ГУ ДПС, у межах взаємодії з </w:t>
      </w:r>
      <w:r w:rsidR="005B7E66" w:rsidRPr="00DE24B5">
        <w:rPr>
          <w:sz w:val="28"/>
        </w:rPr>
        <w:t>органами</w:t>
      </w:r>
      <w:r w:rsidRPr="00DE24B5">
        <w:rPr>
          <w:sz w:val="28"/>
        </w:rPr>
        <w:t xml:space="preserve"> </w:t>
      </w:r>
      <w:r w:rsidR="005B7E66" w:rsidRPr="00DE24B5">
        <w:rPr>
          <w:sz w:val="28"/>
        </w:rPr>
        <w:t>д</w:t>
      </w:r>
      <w:r w:rsidRPr="00DE24B5">
        <w:rPr>
          <w:sz w:val="28"/>
        </w:rPr>
        <w:t xml:space="preserve">ержпраці в Івано-Франківській області, проведено контрольно-перевірочні заходи щодо виявлення використання найманих працівників без належного оформлення трудових відносин. Так, в ході проведення фактичних перевірок виявлено використання 1650 найманих працівників без належного оформлення трудових відносин та складено 94 протоколи за здійснення діяльності без державної реєстрації. </w:t>
      </w:r>
      <w:r w:rsidR="00B14DD0" w:rsidRPr="00DE24B5">
        <w:rPr>
          <w:sz w:val="28"/>
          <w:szCs w:val="28"/>
        </w:rPr>
        <w:t>Матеріали про виявлені порушення передано до Південно-Західного міжрегіонального управлінням Державної служби з питань праці для вжиття заходів відповідно до вимог чинного законодавства</w:t>
      </w:r>
      <w:r w:rsidR="005B7E66" w:rsidRPr="00DE24B5">
        <w:rPr>
          <w:sz w:val="28"/>
          <w:szCs w:val="28"/>
        </w:rPr>
        <w:t>.</w:t>
      </w:r>
    </w:p>
    <w:p w14:paraId="1F762D64" w14:textId="77777777" w:rsidR="00004848" w:rsidRPr="00DE24B5" w:rsidRDefault="00004848" w:rsidP="00004848">
      <w:pPr>
        <w:pStyle w:val="Style12"/>
        <w:widowControl/>
        <w:rPr>
          <w:b/>
          <w:sz w:val="28"/>
          <w:szCs w:val="28"/>
          <w:highlight w:val="yellow"/>
        </w:rPr>
      </w:pPr>
    </w:p>
    <w:p w14:paraId="13B8273A" w14:textId="77777777" w:rsidR="0031212C" w:rsidRPr="00DE24B5" w:rsidRDefault="007062BD" w:rsidP="0031212C">
      <w:pPr>
        <w:rPr>
          <w:rFonts w:eastAsia="Calibri"/>
          <w:b/>
          <w:sz w:val="28"/>
          <w:lang w:eastAsia="en-US"/>
        </w:rPr>
      </w:pPr>
      <w:r w:rsidRPr="00DE24B5">
        <w:rPr>
          <w:rFonts w:eastAsia="Calibri"/>
          <w:b/>
          <w:sz w:val="28"/>
          <w:szCs w:val="28"/>
          <w:lang w:eastAsia="en-US"/>
        </w:rPr>
        <w:t>Розділ</w:t>
      </w:r>
      <w:r w:rsidRPr="00DE24B5">
        <w:rPr>
          <w:rFonts w:eastAsia="Calibri"/>
          <w:b/>
          <w:sz w:val="28"/>
          <w:lang w:eastAsia="en-US"/>
        </w:rPr>
        <w:t xml:space="preserve"> </w:t>
      </w:r>
      <w:r w:rsidR="0031212C" w:rsidRPr="00DE24B5">
        <w:rPr>
          <w:rFonts w:eastAsia="Calibri"/>
          <w:b/>
          <w:sz w:val="28"/>
          <w:lang w:eastAsia="en-US"/>
        </w:rPr>
        <w:t xml:space="preserve">5. Впровадження електронних сервісів для суб’єктів господарювання </w:t>
      </w:r>
    </w:p>
    <w:p w14:paraId="1AC5A401" w14:textId="77777777" w:rsidR="006C251A" w:rsidRPr="00DE24B5" w:rsidRDefault="006C251A" w:rsidP="00F871FB">
      <w:pPr>
        <w:ind w:firstLine="720"/>
        <w:rPr>
          <w:rStyle w:val="FontStyle29"/>
          <w:b/>
          <w:sz w:val="28"/>
          <w:szCs w:val="28"/>
          <w:highlight w:val="yellow"/>
        </w:rPr>
      </w:pPr>
    </w:p>
    <w:p w14:paraId="2B317C3A" w14:textId="77777777" w:rsidR="00E80003" w:rsidRPr="00DE24B5" w:rsidRDefault="00E80003" w:rsidP="00E80003">
      <w:pPr>
        <w:rPr>
          <w:rFonts w:eastAsia="Calibri"/>
          <w:sz w:val="28"/>
          <w:szCs w:val="28"/>
          <w:lang w:eastAsia="en-US"/>
        </w:rPr>
      </w:pPr>
      <w:r w:rsidRPr="00DE24B5">
        <w:rPr>
          <w:sz w:val="28"/>
          <w:szCs w:val="28"/>
        </w:rPr>
        <w:t xml:space="preserve">Протягом </w:t>
      </w:r>
      <w:r w:rsidR="006D6D02" w:rsidRPr="00DE24B5">
        <w:rPr>
          <w:sz w:val="28"/>
          <w:szCs w:val="28"/>
        </w:rPr>
        <w:t>2024</w:t>
      </w:r>
      <w:r w:rsidRPr="00DE24B5">
        <w:rPr>
          <w:sz w:val="28"/>
          <w:szCs w:val="28"/>
        </w:rPr>
        <w:t xml:space="preserve"> року в центрах обслуговування платників державних податкових інспекцій ГУ ДПС</w:t>
      </w:r>
      <w:r w:rsidR="00A73734" w:rsidRPr="00DE24B5">
        <w:rPr>
          <w:sz w:val="28"/>
          <w:szCs w:val="28"/>
        </w:rPr>
        <w:t xml:space="preserve"> (далі – ЦОП)</w:t>
      </w:r>
      <w:r w:rsidRPr="00DE24B5">
        <w:rPr>
          <w:sz w:val="28"/>
          <w:szCs w:val="28"/>
        </w:rPr>
        <w:t xml:space="preserve"> забезпечено проведення інформаційно </w:t>
      </w:r>
      <w:r w:rsidR="006E553C" w:rsidRPr="00DE24B5">
        <w:rPr>
          <w:sz w:val="28"/>
          <w:szCs w:val="28"/>
        </w:rPr>
        <w:t xml:space="preserve">– </w:t>
      </w:r>
      <w:r w:rsidRPr="00DE24B5">
        <w:rPr>
          <w:sz w:val="28"/>
          <w:szCs w:val="28"/>
        </w:rPr>
        <w:t>роз’яснювальної роботи щодо переваг користування онлайн послугами ДПС. Зокрема, п</w:t>
      </w:r>
      <w:r w:rsidRPr="00DE24B5">
        <w:rPr>
          <w:rFonts w:eastAsia="Calibri"/>
          <w:sz w:val="28"/>
          <w:szCs w:val="28"/>
          <w:lang w:eastAsia="en-US"/>
        </w:rPr>
        <w:t>ров</w:t>
      </w:r>
      <w:r w:rsidR="00B435C8" w:rsidRPr="00DE24B5">
        <w:rPr>
          <w:rFonts w:eastAsia="Calibri"/>
          <w:sz w:val="28"/>
          <w:szCs w:val="28"/>
          <w:lang w:eastAsia="en-US"/>
        </w:rPr>
        <w:t>едено роботу</w:t>
      </w:r>
      <w:r w:rsidRPr="00DE24B5">
        <w:rPr>
          <w:rFonts w:eastAsia="Calibri"/>
          <w:sz w:val="28"/>
          <w:szCs w:val="28"/>
          <w:lang w:eastAsia="en-US"/>
        </w:rPr>
        <w:t xml:space="preserve"> щодо залучення до використання «Електронного кабіне</w:t>
      </w:r>
      <w:r w:rsidR="005F2A55" w:rsidRPr="00DE24B5">
        <w:rPr>
          <w:rFonts w:eastAsia="Calibri"/>
          <w:sz w:val="28"/>
          <w:szCs w:val="28"/>
          <w:lang w:eastAsia="en-US"/>
        </w:rPr>
        <w:t>ту» фізичних осіб-підприємців та</w:t>
      </w:r>
      <w:r w:rsidRPr="00DE24B5">
        <w:rPr>
          <w:rFonts w:eastAsia="Calibri"/>
          <w:sz w:val="28"/>
          <w:szCs w:val="28"/>
          <w:lang w:eastAsia="en-US"/>
        </w:rPr>
        <w:t xml:space="preserve"> громадян</w:t>
      </w:r>
      <w:r w:rsidR="005F2A55" w:rsidRPr="00DE24B5">
        <w:rPr>
          <w:rFonts w:eastAsia="Calibri"/>
          <w:sz w:val="28"/>
          <w:szCs w:val="28"/>
          <w:lang w:eastAsia="en-US"/>
        </w:rPr>
        <w:t>, у т. ч.</w:t>
      </w:r>
      <w:r w:rsidR="00CF3E95" w:rsidRPr="00DE24B5">
        <w:rPr>
          <w:rFonts w:eastAsia="Calibri"/>
          <w:sz w:val="28"/>
          <w:szCs w:val="28"/>
          <w:lang w:eastAsia="en-US"/>
        </w:rPr>
        <w:t xml:space="preserve"> </w:t>
      </w:r>
      <w:r w:rsidR="005F2A55" w:rsidRPr="00DE24B5">
        <w:rPr>
          <w:rFonts w:eastAsia="Calibri"/>
          <w:sz w:val="28"/>
          <w:szCs w:val="28"/>
          <w:lang w:eastAsia="en-US"/>
        </w:rPr>
        <w:t>щодо застосування</w:t>
      </w:r>
      <w:r w:rsidR="00CF3E95" w:rsidRPr="00DE24B5">
        <w:rPr>
          <w:rFonts w:eastAsia="Calibri"/>
          <w:sz w:val="28"/>
          <w:szCs w:val="28"/>
          <w:lang w:eastAsia="en-US"/>
        </w:rPr>
        <w:t xml:space="preserve"> мобільного за</w:t>
      </w:r>
      <w:r w:rsidR="008622E3" w:rsidRPr="00DE24B5">
        <w:rPr>
          <w:rFonts w:eastAsia="Calibri"/>
          <w:sz w:val="28"/>
          <w:szCs w:val="28"/>
          <w:lang w:eastAsia="en-US"/>
        </w:rPr>
        <w:t>стосунку «Моя податкова»</w:t>
      </w:r>
      <w:r w:rsidRPr="00DE24B5">
        <w:rPr>
          <w:rFonts w:eastAsia="Calibri"/>
          <w:sz w:val="28"/>
          <w:szCs w:val="28"/>
          <w:lang w:eastAsia="en-US"/>
        </w:rPr>
        <w:t>, що дозволяє даній категорії платників досягти максимального ефекту роботи в багатьох напрям</w:t>
      </w:r>
      <w:r w:rsidR="00B435C8" w:rsidRPr="00DE24B5">
        <w:rPr>
          <w:rFonts w:eastAsia="Calibri"/>
          <w:sz w:val="28"/>
          <w:szCs w:val="28"/>
          <w:lang w:eastAsia="en-US"/>
        </w:rPr>
        <w:t>а</w:t>
      </w:r>
      <w:r w:rsidRPr="00DE24B5">
        <w:rPr>
          <w:rFonts w:eastAsia="Calibri"/>
          <w:sz w:val="28"/>
          <w:szCs w:val="28"/>
          <w:lang w:eastAsia="en-US"/>
        </w:rPr>
        <w:t xml:space="preserve">х (недопущення виникнення податкового боргу, дотримання термінів подання </w:t>
      </w:r>
      <w:r w:rsidRPr="00DE24B5">
        <w:rPr>
          <w:rFonts w:eastAsia="Calibri"/>
          <w:sz w:val="28"/>
          <w:szCs w:val="28"/>
          <w:lang w:eastAsia="en-US"/>
        </w:rPr>
        <w:lastRenderedPageBreak/>
        <w:t xml:space="preserve">звітності, подання декларацій про майновий стан і доходи, </w:t>
      </w:r>
      <w:r w:rsidR="007B4D35" w:rsidRPr="00DE24B5">
        <w:rPr>
          <w:rFonts w:eastAsia="Calibri"/>
          <w:sz w:val="28"/>
          <w:szCs w:val="28"/>
          <w:lang w:eastAsia="en-US"/>
        </w:rPr>
        <w:t>а також сплати податків з використанням запропонованих платіжних систем тощо</w:t>
      </w:r>
      <w:r w:rsidRPr="00DE24B5">
        <w:rPr>
          <w:rFonts w:eastAsia="Calibri"/>
          <w:sz w:val="28"/>
          <w:szCs w:val="28"/>
          <w:lang w:eastAsia="en-US"/>
        </w:rPr>
        <w:t>).</w:t>
      </w:r>
    </w:p>
    <w:p w14:paraId="247789F3" w14:textId="77777777" w:rsidR="00E131CC" w:rsidRPr="00DE24B5" w:rsidRDefault="00E131CC" w:rsidP="008D3269">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проведено ряд заходів для забезпечення повноти та достовірності реєстраційних даних платників податків. Зокрема, здійснено щоденний контроль за своєчасністю опрацювання державними податковими інспекціями ГУ ДПС відомостей з Єдиного державного реєстру юридичних осіб, фізичних осіб-підприємців та громадських формувань (далі – ЄДР), а також забезпечено взяття на облік новостворених платників у день отримання відомостей. Всього протягом </w:t>
      </w:r>
      <w:r w:rsidR="006D6D02" w:rsidRPr="00DE24B5">
        <w:rPr>
          <w:sz w:val="28"/>
          <w:szCs w:val="28"/>
        </w:rPr>
        <w:t>2024</w:t>
      </w:r>
      <w:r w:rsidRPr="00DE24B5">
        <w:rPr>
          <w:sz w:val="28"/>
          <w:szCs w:val="28"/>
        </w:rPr>
        <w:t xml:space="preserve"> року опрацьовано </w:t>
      </w:r>
      <w:r w:rsidR="007B4D35" w:rsidRPr="00DE24B5">
        <w:rPr>
          <w:sz w:val="28"/>
          <w:szCs w:val="28"/>
        </w:rPr>
        <w:t>3</w:t>
      </w:r>
      <w:r w:rsidR="00D771E6" w:rsidRPr="00DE24B5">
        <w:rPr>
          <w:sz w:val="28"/>
          <w:szCs w:val="28"/>
        </w:rPr>
        <w:t>0860</w:t>
      </w:r>
      <w:r w:rsidR="00A27BF3" w:rsidRPr="00DE24B5">
        <w:rPr>
          <w:sz w:val="28"/>
          <w:szCs w:val="28"/>
        </w:rPr>
        <w:t xml:space="preserve"> відомостей. В</w:t>
      </w:r>
      <w:r w:rsidRPr="00DE24B5">
        <w:rPr>
          <w:sz w:val="28"/>
          <w:szCs w:val="28"/>
        </w:rPr>
        <w:t xml:space="preserve"> ГУ</w:t>
      </w:r>
      <w:r w:rsidR="00A27BF3" w:rsidRPr="00DE24B5">
        <w:rPr>
          <w:sz w:val="28"/>
          <w:szCs w:val="28"/>
        </w:rPr>
        <w:t> </w:t>
      </w:r>
      <w:r w:rsidRPr="00DE24B5">
        <w:rPr>
          <w:sz w:val="28"/>
          <w:szCs w:val="28"/>
        </w:rPr>
        <w:t xml:space="preserve">ДПС взято на облік </w:t>
      </w:r>
      <w:r w:rsidR="00D771E6" w:rsidRPr="00DE24B5">
        <w:rPr>
          <w:sz w:val="28"/>
          <w:szCs w:val="28"/>
        </w:rPr>
        <w:t>9663</w:t>
      </w:r>
      <w:r w:rsidRPr="00DE24B5">
        <w:rPr>
          <w:sz w:val="28"/>
          <w:szCs w:val="28"/>
        </w:rPr>
        <w:t xml:space="preserve"> новозареєстрованих платників, з них </w:t>
      </w:r>
      <w:r w:rsidR="00D771E6" w:rsidRPr="00DE24B5">
        <w:rPr>
          <w:sz w:val="28"/>
          <w:szCs w:val="28"/>
        </w:rPr>
        <w:t>972</w:t>
      </w:r>
      <w:r w:rsidR="00991336" w:rsidRPr="00DE24B5">
        <w:rPr>
          <w:sz w:val="28"/>
          <w:szCs w:val="28"/>
        </w:rPr>
        <w:t> </w:t>
      </w:r>
      <w:r w:rsidR="00D771E6" w:rsidRPr="00DE24B5">
        <w:rPr>
          <w:sz w:val="28"/>
          <w:szCs w:val="28"/>
        </w:rPr>
        <w:t>юридичних</w:t>
      </w:r>
      <w:r w:rsidRPr="00DE24B5">
        <w:rPr>
          <w:sz w:val="28"/>
          <w:szCs w:val="28"/>
        </w:rPr>
        <w:t xml:space="preserve"> та </w:t>
      </w:r>
      <w:r w:rsidR="00D771E6" w:rsidRPr="00DE24B5">
        <w:rPr>
          <w:sz w:val="28"/>
          <w:szCs w:val="28"/>
        </w:rPr>
        <w:t>8691</w:t>
      </w:r>
      <w:r w:rsidRPr="00DE24B5">
        <w:rPr>
          <w:sz w:val="28"/>
          <w:szCs w:val="28"/>
        </w:rPr>
        <w:t xml:space="preserve"> фізичних осіб-підприємців. Припинено за звітний період </w:t>
      </w:r>
      <w:r w:rsidR="005A6FF2" w:rsidRPr="00DE24B5">
        <w:rPr>
          <w:sz w:val="28"/>
          <w:szCs w:val="28"/>
        </w:rPr>
        <w:t>6183</w:t>
      </w:r>
      <w:r w:rsidRPr="00DE24B5">
        <w:rPr>
          <w:sz w:val="28"/>
          <w:szCs w:val="28"/>
        </w:rPr>
        <w:t xml:space="preserve"> платник</w:t>
      </w:r>
      <w:r w:rsidR="005A6FF2" w:rsidRPr="00DE24B5">
        <w:rPr>
          <w:sz w:val="28"/>
          <w:szCs w:val="28"/>
        </w:rPr>
        <w:t>и</w:t>
      </w:r>
      <w:r w:rsidRPr="00DE24B5">
        <w:rPr>
          <w:sz w:val="28"/>
          <w:szCs w:val="28"/>
        </w:rPr>
        <w:t xml:space="preserve">, з них </w:t>
      </w:r>
      <w:r w:rsidR="005A6FF2" w:rsidRPr="00DE24B5">
        <w:rPr>
          <w:sz w:val="28"/>
          <w:szCs w:val="28"/>
        </w:rPr>
        <w:t>297</w:t>
      </w:r>
      <w:r w:rsidRPr="00DE24B5">
        <w:rPr>
          <w:sz w:val="28"/>
          <w:szCs w:val="28"/>
        </w:rPr>
        <w:t xml:space="preserve"> юридичних осіб та </w:t>
      </w:r>
      <w:r w:rsidR="00B21FB8" w:rsidRPr="00DE24B5">
        <w:rPr>
          <w:sz w:val="28"/>
          <w:szCs w:val="28"/>
        </w:rPr>
        <w:t>5</w:t>
      </w:r>
      <w:r w:rsidR="005A6FF2" w:rsidRPr="00DE24B5">
        <w:rPr>
          <w:sz w:val="28"/>
          <w:szCs w:val="28"/>
        </w:rPr>
        <w:t>886</w:t>
      </w:r>
      <w:r w:rsidRPr="00DE24B5">
        <w:rPr>
          <w:sz w:val="28"/>
          <w:szCs w:val="28"/>
        </w:rPr>
        <w:t xml:space="preserve"> фізичних осіб-підприємців. Станом на 01.01.202</w:t>
      </w:r>
      <w:r w:rsidR="005A6FF2" w:rsidRPr="00DE24B5">
        <w:rPr>
          <w:sz w:val="28"/>
          <w:szCs w:val="28"/>
        </w:rPr>
        <w:t>5</w:t>
      </w:r>
      <w:r w:rsidRPr="00DE24B5">
        <w:rPr>
          <w:sz w:val="28"/>
          <w:szCs w:val="28"/>
        </w:rPr>
        <w:t xml:space="preserve"> </w:t>
      </w:r>
      <w:r w:rsidR="00A27BF3" w:rsidRPr="00DE24B5">
        <w:rPr>
          <w:sz w:val="28"/>
          <w:szCs w:val="28"/>
        </w:rPr>
        <w:t xml:space="preserve">року </w:t>
      </w:r>
      <w:r w:rsidRPr="00DE24B5">
        <w:rPr>
          <w:sz w:val="28"/>
          <w:szCs w:val="28"/>
        </w:rPr>
        <w:t xml:space="preserve">на обліку в ГУ ДПС перебуває </w:t>
      </w:r>
      <w:r w:rsidR="005A6FF2" w:rsidRPr="00DE24B5">
        <w:rPr>
          <w:sz w:val="28"/>
          <w:szCs w:val="28"/>
        </w:rPr>
        <w:t>94349</w:t>
      </w:r>
      <w:r w:rsidR="00991336" w:rsidRPr="00DE24B5">
        <w:rPr>
          <w:sz w:val="28"/>
          <w:szCs w:val="28"/>
        </w:rPr>
        <w:t> </w:t>
      </w:r>
      <w:r w:rsidRPr="00DE24B5">
        <w:rPr>
          <w:sz w:val="28"/>
          <w:szCs w:val="28"/>
        </w:rPr>
        <w:t xml:space="preserve">платників податку, з них </w:t>
      </w:r>
      <w:r w:rsidR="005A6FF2" w:rsidRPr="00DE24B5">
        <w:rPr>
          <w:sz w:val="28"/>
          <w:szCs w:val="28"/>
        </w:rPr>
        <w:t>33846</w:t>
      </w:r>
      <w:r w:rsidRPr="00DE24B5">
        <w:rPr>
          <w:sz w:val="28"/>
          <w:szCs w:val="28"/>
        </w:rPr>
        <w:t xml:space="preserve"> юридичних осіб та </w:t>
      </w:r>
      <w:r w:rsidR="005A6FF2" w:rsidRPr="00DE24B5">
        <w:rPr>
          <w:sz w:val="28"/>
          <w:szCs w:val="28"/>
        </w:rPr>
        <w:t>60503</w:t>
      </w:r>
      <w:r w:rsidRPr="00DE24B5">
        <w:rPr>
          <w:sz w:val="28"/>
          <w:szCs w:val="28"/>
        </w:rPr>
        <w:t xml:space="preserve"> фізичних осіб-підприємців</w:t>
      </w:r>
      <w:r w:rsidR="00A27BF3" w:rsidRPr="00DE24B5">
        <w:rPr>
          <w:sz w:val="28"/>
          <w:szCs w:val="28"/>
        </w:rPr>
        <w:t>.</w:t>
      </w:r>
    </w:p>
    <w:p w14:paraId="18F3F0B1" w14:textId="77777777" w:rsidR="0087154A" w:rsidRPr="00DE24B5" w:rsidRDefault="0087154A" w:rsidP="008D3269">
      <w:pPr>
        <w:rPr>
          <w:sz w:val="28"/>
          <w:szCs w:val="28"/>
        </w:rPr>
      </w:pPr>
    </w:p>
    <w:p w14:paraId="61657FBB" w14:textId="77777777" w:rsidR="0087154A" w:rsidRPr="00DE24B5" w:rsidRDefault="0087154A" w:rsidP="008D3269">
      <w:pPr>
        <w:rPr>
          <w:sz w:val="28"/>
          <w:szCs w:val="28"/>
        </w:rPr>
      </w:pPr>
    </w:p>
    <w:p w14:paraId="0DE20313" w14:textId="77777777" w:rsidR="008D0A4E" w:rsidRPr="00DE24B5" w:rsidRDefault="008D0A4E" w:rsidP="00E72661">
      <w:pPr>
        <w:ind w:firstLine="0"/>
        <w:jc w:val="center"/>
        <w:rPr>
          <w:sz w:val="28"/>
          <w:szCs w:val="28"/>
        </w:rPr>
      </w:pPr>
      <w:r w:rsidRPr="00DE24B5">
        <w:rPr>
          <w:noProof/>
        </w:rPr>
        <w:drawing>
          <wp:inline distT="0" distB="0" distL="0" distR="0" wp14:anchorId="3C5743AE" wp14:editId="7ACC4E3D">
            <wp:extent cx="6119446" cy="4003431"/>
            <wp:effectExtent l="0" t="0" r="0" b="0"/>
            <wp:docPr id="120" name="Діаграма 1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29CB716" w14:textId="77777777" w:rsidR="008D0A4E" w:rsidRPr="00DE24B5" w:rsidRDefault="008D0A4E" w:rsidP="008D3269">
      <w:pPr>
        <w:rPr>
          <w:sz w:val="28"/>
          <w:szCs w:val="28"/>
        </w:rPr>
      </w:pPr>
    </w:p>
    <w:p w14:paraId="41288FE6" w14:textId="77777777" w:rsidR="009B1D9A" w:rsidRPr="00DE24B5" w:rsidRDefault="009B1D9A" w:rsidP="008D3269">
      <w:pPr>
        <w:rPr>
          <w:sz w:val="8"/>
          <w:szCs w:val="28"/>
          <w:highlight w:val="yellow"/>
        </w:rPr>
      </w:pPr>
    </w:p>
    <w:p w14:paraId="4C253A47" w14:textId="77777777" w:rsidR="009310AD" w:rsidRPr="00DE24B5" w:rsidRDefault="009310AD" w:rsidP="006867C9">
      <w:pPr>
        <w:pStyle w:val="a4"/>
        <w:ind w:firstLine="0"/>
        <w:jc w:val="center"/>
        <w:rPr>
          <w:sz w:val="18"/>
          <w:szCs w:val="28"/>
          <w:highlight w:val="yellow"/>
        </w:rPr>
      </w:pPr>
    </w:p>
    <w:p w14:paraId="4B3999D2" w14:textId="77777777" w:rsidR="00572DA7" w:rsidRPr="00DE24B5" w:rsidRDefault="00572DA7" w:rsidP="008D3269">
      <w:pPr>
        <w:pStyle w:val="a4"/>
        <w:rPr>
          <w:sz w:val="8"/>
          <w:szCs w:val="28"/>
          <w:highlight w:val="yellow"/>
        </w:rPr>
      </w:pPr>
    </w:p>
    <w:p w14:paraId="7BCEF9EF" w14:textId="77777777" w:rsidR="009310AD" w:rsidRPr="00DE24B5" w:rsidRDefault="009310AD" w:rsidP="00161F94">
      <w:pPr>
        <w:ind w:firstLine="0"/>
        <w:jc w:val="center"/>
        <w:rPr>
          <w:sz w:val="28"/>
          <w:szCs w:val="28"/>
          <w:highlight w:val="yellow"/>
        </w:rPr>
      </w:pPr>
    </w:p>
    <w:p w14:paraId="4E572E33" w14:textId="77777777" w:rsidR="003A7F46" w:rsidRPr="00DE24B5" w:rsidRDefault="003A7F46" w:rsidP="00161F94">
      <w:pPr>
        <w:ind w:firstLine="0"/>
        <w:jc w:val="center"/>
        <w:rPr>
          <w:sz w:val="28"/>
          <w:szCs w:val="28"/>
          <w:highlight w:val="yellow"/>
        </w:rPr>
      </w:pPr>
    </w:p>
    <w:p w14:paraId="0194356B" w14:textId="77777777" w:rsidR="000404A8" w:rsidRPr="00DE24B5" w:rsidRDefault="000404A8" w:rsidP="008E66F3">
      <w:pPr>
        <w:ind w:firstLine="0"/>
        <w:rPr>
          <w:sz w:val="28"/>
          <w:szCs w:val="28"/>
          <w:highlight w:val="yellow"/>
        </w:rPr>
      </w:pPr>
    </w:p>
    <w:p w14:paraId="2DD20A03" w14:textId="77777777" w:rsidR="00A63156" w:rsidRPr="00DE24B5" w:rsidRDefault="00A63156" w:rsidP="009012BE">
      <w:pPr>
        <w:ind w:firstLine="0"/>
        <w:rPr>
          <w:sz w:val="28"/>
          <w:szCs w:val="28"/>
          <w:highlight w:val="yellow"/>
        </w:rPr>
      </w:pPr>
    </w:p>
    <w:p w14:paraId="6DD6DB26" w14:textId="77777777" w:rsidR="003A7F46" w:rsidRPr="00DE24B5" w:rsidRDefault="003A7F46" w:rsidP="009012BE">
      <w:pPr>
        <w:ind w:firstLine="0"/>
        <w:rPr>
          <w:sz w:val="28"/>
          <w:szCs w:val="28"/>
          <w:highlight w:val="yellow"/>
        </w:rPr>
      </w:pPr>
    </w:p>
    <w:p w14:paraId="66A21FC6" w14:textId="77777777" w:rsidR="003A7F46" w:rsidRPr="00DE24B5" w:rsidRDefault="0051365B" w:rsidP="0051365B">
      <w:pPr>
        <w:ind w:firstLine="0"/>
        <w:jc w:val="center"/>
        <w:rPr>
          <w:sz w:val="28"/>
          <w:szCs w:val="28"/>
          <w:highlight w:val="yellow"/>
        </w:rPr>
      </w:pPr>
      <w:r w:rsidRPr="00DE24B5">
        <w:rPr>
          <w:noProof/>
        </w:rPr>
        <w:lastRenderedPageBreak/>
        <w:drawing>
          <wp:inline distT="0" distB="0" distL="0" distR="0" wp14:anchorId="0AE266CF" wp14:editId="2A8ED55D">
            <wp:extent cx="6120130" cy="4154718"/>
            <wp:effectExtent l="0" t="0" r="0" b="0"/>
            <wp:docPr id="122" name="Діаграма 1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A9E4CA" w14:textId="77777777" w:rsidR="003B6A22" w:rsidRPr="00DE24B5" w:rsidRDefault="003B6A22" w:rsidP="009012BE">
      <w:pPr>
        <w:ind w:firstLine="0"/>
        <w:rPr>
          <w:sz w:val="28"/>
          <w:szCs w:val="28"/>
          <w:highlight w:val="yellow"/>
        </w:rPr>
      </w:pPr>
    </w:p>
    <w:p w14:paraId="34BB0EDF" w14:textId="77777777" w:rsidR="00167AC5" w:rsidRPr="00DE24B5" w:rsidRDefault="00167AC5" w:rsidP="009012BE">
      <w:pPr>
        <w:ind w:firstLine="0"/>
        <w:rPr>
          <w:sz w:val="28"/>
          <w:szCs w:val="28"/>
          <w:highlight w:val="yellow"/>
        </w:rPr>
      </w:pPr>
    </w:p>
    <w:p w14:paraId="073653A9" w14:textId="77777777" w:rsidR="00167AC5" w:rsidRPr="00DE24B5" w:rsidRDefault="00167AC5" w:rsidP="009012BE">
      <w:pPr>
        <w:ind w:firstLine="0"/>
        <w:rPr>
          <w:sz w:val="28"/>
          <w:szCs w:val="28"/>
          <w:highlight w:val="yellow"/>
        </w:rPr>
      </w:pPr>
    </w:p>
    <w:p w14:paraId="4A343B48" w14:textId="77777777" w:rsidR="008C7621" w:rsidRPr="00DE24B5" w:rsidRDefault="00167AC5" w:rsidP="00944B86">
      <w:pPr>
        <w:ind w:firstLine="0"/>
        <w:jc w:val="center"/>
        <w:rPr>
          <w:sz w:val="28"/>
          <w:szCs w:val="28"/>
          <w:highlight w:val="yellow"/>
        </w:rPr>
      </w:pPr>
      <w:r w:rsidRPr="00DE24B5">
        <w:rPr>
          <w:noProof/>
        </w:rPr>
        <w:drawing>
          <wp:inline distT="0" distB="0" distL="0" distR="0" wp14:anchorId="449C132C" wp14:editId="32985647">
            <wp:extent cx="6120130" cy="3815116"/>
            <wp:effectExtent l="0" t="0" r="0" b="0"/>
            <wp:docPr id="124" name="Діаграма 1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0D31E89" w14:textId="77777777" w:rsidR="00BF6541" w:rsidRPr="00DE24B5" w:rsidRDefault="00BF6541" w:rsidP="003E6A20">
      <w:pPr>
        <w:rPr>
          <w:sz w:val="28"/>
          <w:szCs w:val="28"/>
          <w:highlight w:val="yellow"/>
        </w:rPr>
      </w:pPr>
    </w:p>
    <w:p w14:paraId="4E473E64" w14:textId="77777777" w:rsidR="00BF6541" w:rsidRPr="00DE24B5" w:rsidRDefault="00BF6541" w:rsidP="003E6A20">
      <w:pPr>
        <w:rPr>
          <w:sz w:val="28"/>
          <w:szCs w:val="28"/>
          <w:highlight w:val="yellow"/>
        </w:rPr>
      </w:pPr>
    </w:p>
    <w:p w14:paraId="1E316D41" w14:textId="77777777" w:rsidR="00BF6541" w:rsidRPr="00DE24B5" w:rsidRDefault="00875036" w:rsidP="00875036">
      <w:pPr>
        <w:ind w:firstLine="0"/>
        <w:rPr>
          <w:sz w:val="28"/>
          <w:szCs w:val="28"/>
          <w:highlight w:val="yellow"/>
        </w:rPr>
      </w:pPr>
      <w:r w:rsidRPr="00DE24B5">
        <w:rPr>
          <w:noProof/>
        </w:rPr>
        <w:lastRenderedPageBreak/>
        <w:drawing>
          <wp:inline distT="0" distB="0" distL="0" distR="0" wp14:anchorId="1932ACB9" wp14:editId="48190142">
            <wp:extent cx="6120130" cy="3892172"/>
            <wp:effectExtent l="0" t="0" r="0" b="0"/>
            <wp:docPr id="126" name="Діаграма 1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93911CE" w14:textId="77777777" w:rsidR="003B6A22" w:rsidRPr="00DE24B5" w:rsidRDefault="003B6A22" w:rsidP="003E6A20">
      <w:pPr>
        <w:rPr>
          <w:sz w:val="28"/>
          <w:szCs w:val="28"/>
          <w:highlight w:val="yellow"/>
        </w:rPr>
      </w:pPr>
    </w:p>
    <w:p w14:paraId="4D6CF8B5" w14:textId="77777777" w:rsidR="003B6A22" w:rsidRPr="00DE24B5" w:rsidRDefault="003B6A22" w:rsidP="003E6A20">
      <w:pPr>
        <w:rPr>
          <w:sz w:val="28"/>
          <w:szCs w:val="28"/>
          <w:highlight w:val="yellow"/>
        </w:rPr>
      </w:pPr>
    </w:p>
    <w:p w14:paraId="688E0EAB" w14:textId="77777777" w:rsidR="00D630A8" w:rsidRPr="00DE24B5" w:rsidRDefault="00D630A8" w:rsidP="003E6A20">
      <w:pPr>
        <w:rPr>
          <w:sz w:val="28"/>
          <w:szCs w:val="28"/>
          <w:highlight w:val="yellow"/>
        </w:rPr>
      </w:pPr>
    </w:p>
    <w:p w14:paraId="2CD5AAF0" w14:textId="77777777" w:rsidR="00BF6541" w:rsidRPr="00DE24B5" w:rsidRDefault="00D630A8" w:rsidP="003B6A22">
      <w:pPr>
        <w:ind w:firstLine="0"/>
        <w:rPr>
          <w:sz w:val="28"/>
          <w:szCs w:val="28"/>
          <w:highlight w:val="yellow"/>
        </w:rPr>
      </w:pPr>
      <w:r w:rsidRPr="00DE24B5">
        <w:rPr>
          <w:noProof/>
        </w:rPr>
        <w:drawing>
          <wp:inline distT="0" distB="0" distL="0" distR="0" wp14:anchorId="025228D5" wp14:editId="24F51D6A">
            <wp:extent cx="6120130" cy="3851741"/>
            <wp:effectExtent l="0" t="0" r="0" b="0"/>
            <wp:docPr id="129" name="Діаграма 1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0B737C" w14:textId="77777777" w:rsidR="00BF6541" w:rsidRPr="00DE24B5" w:rsidRDefault="00BF6541" w:rsidP="00BF6541">
      <w:pPr>
        <w:ind w:firstLine="0"/>
        <w:rPr>
          <w:sz w:val="28"/>
          <w:szCs w:val="28"/>
          <w:highlight w:val="yellow"/>
        </w:rPr>
      </w:pPr>
    </w:p>
    <w:p w14:paraId="7E5A1BA8" w14:textId="77777777" w:rsidR="00BF6541" w:rsidRPr="00DE24B5" w:rsidRDefault="00BF6541" w:rsidP="003E6A20">
      <w:pPr>
        <w:rPr>
          <w:sz w:val="28"/>
          <w:szCs w:val="28"/>
          <w:highlight w:val="yellow"/>
        </w:rPr>
      </w:pPr>
    </w:p>
    <w:p w14:paraId="61E40466" w14:textId="77777777" w:rsidR="00BF6541" w:rsidRPr="00DE24B5" w:rsidRDefault="00BF6541" w:rsidP="003E6A20">
      <w:pPr>
        <w:rPr>
          <w:sz w:val="28"/>
          <w:szCs w:val="28"/>
          <w:highlight w:val="yellow"/>
        </w:rPr>
      </w:pPr>
    </w:p>
    <w:p w14:paraId="0389AD60" w14:textId="77777777" w:rsidR="00BF6541" w:rsidRPr="00DE24B5" w:rsidRDefault="00D630A8" w:rsidP="00D630A8">
      <w:pPr>
        <w:ind w:firstLine="0"/>
        <w:rPr>
          <w:sz w:val="28"/>
          <w:szCs w:val="28"/>
          <w:highlight w:val="yellow"/>
        </w:rPr>
      </w:pPr>
      <w:r w:rsidRPr="00DE24B5">
        <w:rPr>
          <w:noProof/>
        </w:rPr>
        <w:lastRenderedPageBreak/>
        <w:drawing>
          <wp:inline distT="0" distB="0" distL="0" distR="0" wp14:anchorId="6A764187" wp14:editId="55BCB69A">
            <wp:extent cx="6120130" cy="3771532"/>
            <wp:effectExtent l="0" t="0" r="0" b="635"/>
            <wp:docPr id="131" name="Діаграма 1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3CCFA11" w14:textId="77777777" w:rsidR="00BF6541" w:rsidRPr="00DE24B5" w:rsidRDefault="00BF6541" w:rsidP="00BF6541">
      <w:pPr>
        <w:ind w:firstLine="0"/>
        <w:rPr>
          <w:sz w:val="28"/>
          <w:szCs w:val="28"/>
          <w:highlight w:val="yellow"/>
        </w:rPr>
      </w:pPr>
    </w:p>
    <w:p w14:paraId="79A22EDF" w14:textId="77777777" w:rsidR="00EB427D" w:rsidRPr="00DE24B5" w:rsidRDefault="00EB427D" w:rsidP="00EB427D">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ГУ ДПС здійснено реєстрацію/анулювання платників </w:t>
      </w:r>
      <w:r w:rsidR="002F535F" w:rsidRPr="00DE24B5">
        <w:rPr>
          <w:sz w:val="28"/>
          <w:szCs w:val="28"/>
        </w:rPr>
        <w:t>ПДВ</w:t>
      </w:r>
      <w:r w:rsidRPr="00DE24B5">
        <w:rPr>
          <w:sz w:val="28"/>
          <w:szCs w:val="28"/>
        </w:rPr>
        <w:t xml:space="preserve"> області відповідно до вимог Положення про реєстрацію платників ПДВ.</w:t>
      </w:r>
    </w:p>
    <w:p w14:paraId="5DED12E7" w14:textId="77777777" w:rsidR="00933D1B" w:rsidRPr="00DE24B5" w:rsidRDefault="00933D1B" w:rsidP="00933D1B">
      <w:pPr>
        <w:rPr>
          <w:sz w:val="28"/>
          <w:szCs w:val="28"/>
        </w:rPr>
      </w:pPr>
      <w:r w:rsidRPr="00DE24B5">
        <w:rPr>
          <w:sz w:val="28"/>
          <w:szCs w:val="28"/>
        </w:rPr>
        <w:t xml:space="preserve">Зокрема, за вказаний період зареєстровано платниками ПДВ </w:t>
      </w:r>
      <w:r w:rsidR="002F535F" w:rsidRPr="00DE24B5">
        <w:rPr>
          <w:sz w:val="28"/>
          <w:szCs w:val="28"/>
        </w:rPr>
        <w:t>605</w:t>
      </w:r>
      <w:r w:rsidRPr="00DE24B5">
        <w:rPr>
          <w:sz w:val="28"/>
          <w:szCs w:val="28"/>
        </w:rPr>
        <w:t xml:space="preserve"> СГ, в тому числі </w:t>
      </w:r>
      <w:r w:rsidR="002F535F" w:rsidRPr="00DE24B5">
        <w:rPr>
          <w:sz w:val="28"/>
          <w:szCs w:val="28"/>
        </w:rPr>
        <w:t>357</w:t>
      </w:r>
      <w:r w:rsidRPr="00DE24B5">
        <w:rPr>
          <w:sz w:val="28"/>
          <w:szCs w:val="28"/>
        </w:rPr>
        <w:t xml:space="preserve"> юридичних осіб та </w:t>
      </w:r>
      <w:r w:rsidR="002F535F" w:rsidRPr="00DE24B5">
        <w:rPr>
          <w:sz w:val="28"/>
          <w:szCs w:val="28"/>
        </w:rPr>
        <w:t>248</w:t>
      </w:r>
      <w:r w:rsidRPr="00DE24B5">
        <w:rPr>
          <w:sz w:val="28"/>
          <w:szCs w:val="28"/>
        </w:rPr>
        <w:t xml:space="preserve"> фізичних осіб – підприємців. Анульовано реєстрацію платників ПДВ </w:t>
      </w:r>
      <w:r w:rsidR="002F535F" w:rsidRPr="00DE24B5">
        <w:rPr>
          <w:sz w:val="28"/>
          <w:szCs w:val="28"/>
        </w:rPr>
        <w:t>468</w:t>
      </w:r>
      <w:r w:rsidRPr="00DE24B5">
        <w:rPr>
          <w:sz w:val="28"/>
          <w:szCs w:val="28"/>
        </w:rPr>
        <w:t xml:space="preserve"> СГ, з них </w:t>
      </w:r>
      <w:r w:rsidR="008E3CED" w:rsidRPr="00DE24B5">
        <w:rPr>
          <w:sz w:val="28"/>
          <w:szCs w:val="28"/>
        </w:rPr>
        <w:t>282</w:t>
      </w:r>
      <w:r w:rsidRPr="00DE24B5">
        <w:rPr>
          <w:sz w:val="28"/>
          <w:szCs w:val="28"/>
        </w:rPr>
        <w:t xml:space="preserve"> </w:t>
      </w:r>
      <w:r w:rsidR="008E3CED" w:rsidRPr="00DE24B5">
        <w:rPr>
          <w:sz w:val="28"/>
          <w:szCs w:val="28"/>
        </w:rPr>
        <w:t xml:space="preserve">– </w:t>
      </w:r>
      <w:r w:rsidRPr="00DE24B5">
        <w:rPr>
          <w:sz w:val="28"/>
          <w:szCs w:val="28"/>
        </w:rPr>
        <w:t>юридичні особи та 18</w:t>
      </w:r>
      <w:r w:rsidR="008E3CED" w:rsidRPr="00DE24B5">
        <w:rPr>
          <w:sz w:val="28"/>
          <w:szCs w:val="28"/>
        </w:rPr>
        <w:t>6 –</w:t>
      </w:r>
      <w:r w:rsidRPr="00DE24B5">
        <w:rPr>
          <w:sz w:val="28"/>
          <w:szCs w:val="28"/>
        </w:rPr>
        <w:t xml:space="preserve"> фізичні особи-підприємці.</w:t>
      </w:r>
    </w:p>
    <w:p w14:paraId="6AFB055A" w14:textId="77777777" w:rsidR="00933D1B" w:rsidRPr="00DE24B5" w:rsidRDefault="00933D1B" w:rsidP="00933D1B">
      <w:pPr>
        <w:rPr>
          <w:sz w:val="28"/>
          <w:szCs w:val="28"/>
        </w:rPr>
      </w:pPr>
      <w:r w:rsidRPr="00DE24B5">
        <w:rPr>
          <w:sz w:val="28"/>
          <w:szCs w:val="28"/>
        </w:rPr>
        <w:t>Всього розглянуто 1</w:t>
      </w:r>
      <w:r w:rsidR="00DB663A" w:rsidRPr="00DE24B5">
        <w:rPr>
          <w:sz w:val="28"/>
          <w:szCs w:val="28"/>
        </w:rPr>
        <w:t>107</w:t>
      </w:r>
      <w:r w:rsidRPr="00DE24B5">
        <w:rPr>
          <w:sz w:val="28"/>
          <w:szCs w:val="28"/>
        </w:rPr>
        <w:t xml:space="preserve"> реєстраційних заяв платників ПДВ, які надійшли протягом року. За результатами розгляду заяв </w:t>
      </w:r>
      <w:r w:rsidR="00DB663A" w:rsidRPr="00DE24B5">
        <w:rPr>
          <w:sz w:val="28"/>
          <w:szCs w:val="28"/>
        </w:rPr>
        <w:t>591</w:t>
      </w:r>
      <w:r w:rsidRPr="00DE24B5">
        <w:rPr>
          <w:sz w:val="28"/>
          <w:szCs w:val="28"/>
        </w:rPr>
        <w:t xml:space="preserve"> СГ було зареєстровано в реєстрі платників ПДВ, по </w:t>
      </w:r>
      <w:r w:rsidR="00DB663A" w:rsidRPr="00DE24B5">
        <w:rPr>
          <w:sz w:val="28"/>
          <w:szCs w:val="28"/>
        </w:rPr>
        <w:t>516</w:t>
      </w:r>
      <w:r w:rsidRPr="00DE24B5">
        <w:rPr>
          <w:sz w:val="28"/>
          <w:szCs w:val="28"/>
        </w:rPr>
        <w:t xml:space="preserve"> заяв</w:t>
      </w:r>
      <w:r w:rsidR="00DB663A" w:rsidRPr="00DE24B5">
        <w:rPr>
          <w:sz w:val="28"/>
          <w:szCs w:val="28"/>
        </w:rPr>
        <w:t>ах</w:t>
      </w:r>
      <w:r w:rsidRPr="00DE24B5">
        <w:rPr>
          <w:sz w:val="28"/>
          <w:szCs w:val="28"/>
        </w:rPr>
        <w:t xml:space="preserve"> – відмовлено в реєстрації або запропоновано подати нову заяву.</w:t>
      </w:r>
    </w:p>
    <w:p w14:paraId="3B093AF1" w14:textId="77777777" w:rsidR="00933D1B" w:rsidRPr="00DE24B5" w:rsidRDefault="00933D1B" w:rsidP="00933D1B">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в реєстр страхувальників включено </w:t>
      </w:r>
      <w:r w:rsidR="0070276E" w:rsidRPr="00DE24B5">
        <w:rPr>
          <w:sz w:val="28"/>
          <w:szCs w:val="28"/>
        </w:rPr>
        <w:t>9728</w:t>
      </w:r>
      <w:r w:rsidRPr="00DE24B5">
        <w:rPr>
          <w:sz w:val="28"/>
          <w:szCs w:val="28"/>
        </w:rPr>
        <w:t xml:space="preserve"> </w:t>
      </w:r>
      <w:r w:rsidR="001446F9" w:rsidRPr="00DE24B5">
        <w:rPr>
          <w:sz w:val="28"/>
          <w:szCs w:val="28"/>
        </w:rPr>
        <w:t>платників (в </w:t>
      </w:r>
      <w:r w:rsidRPr="00DE24B5">
        <w:rPr>
          <w:sz w:val="28"/>
          <w:szCs w:val="28"/>
        </w:rPr>
        <w:t>т.</w:t>
      </w:r>
      <w:r w:rsidR="001446F9" w:rsidRPr="00DE24B5">
        <w:rPr>
          <w:sz w:val="28"/>
          <w:szCs w:val="28"/>
        </w:rPr>
        <w:t> </w:t>
      </w:r>
      <w:r w:rsidRPr="00DE24B5">
        <w:rPr>
          <w:sz w:val="28"/>
          <w:szCs w:val="28"/>
        </w:rPr>
        <w:t xml:space="preserve">ч. </w:t>
      </w:r>
      <w:r w:rsidR="0070276E" w:rsidRPr="00DE24B5">
        <w:rPr>
          <w:sz w:val="28"/>
          <w:szCs w:val="28"/>
        </w:rPr>
        <w:t>972</w:t>
      </w:r>
      <w:r w:rsidRPr="00DE24B5">
        <w:rPr>
          <w:sz w:val="28"/>
          <w:szCs w:val="28"/>
        </w:rPr>
        <w:t xml:space="preserve"> юридичних осіб).</w:t>
      </w:r>
    </w:p>
    <w:p w14:paraId="6C270318" w14:textId="77777777" w:rsidR="00933D1B" w:rsidRPr="00DE24B5" w:rsidRDefault="00933D1B" w:rsidP="00933D1B">
      <w:pPr>
        <w:rPr>
          <w:sz w:val="28"/>
          <w:szCs w:val="28"/>
        </w:rPr>
      </w:pPr>
      <w:r w:rsidRPr="00DE24B5">
        <w:rPr>
          <w:sz w:val="28"/>
          <w:szCs w:val="28"/>
        </w:rPr>
        <w:t>В Реєстрі платників податків-нерезидентів станом на 01.01.202</w:t>
      </w:r>
      <w:r w:rsidR="0070276E" w:rsidRPr="00DE24B5">
        <w:rPr>
          <w:sz w:val="28"/>
          <w:szCs w:val="28"/>
        </w:rPr>
        <w:t>5</w:t>
      </w:r>
      <w:r w:rsidRPr="00DE24B5">
        <w:rPr>
          <w:sz w:val="28"/>
          <w:szCs w:val="28"/>
        </w:rPr>
        <w:t xml:space="preserve"> </w:t>
      </w:r>
      <w:r w:rsidR="001446F9" w:rsidRPr="00DE24B5">
        <w:rPr>
          <w:sz w:val="28"/>
          <w:szCs w:val="28"/>
        </w:rPr>
        <w:t xml:space="preserve">року </w:t>
      </w:r>
      <w:r w:rsidR="0070276E" w:rsidRPr="00DE24B5">
        <w:rPr>
          <w:sz w:val="28"/>
          <w:szCs w:val="28"/>
        </w:rPr>
        <w:t>перебуває</w:t>
      </w:r>
      <w:r w:rsidRPr="00DE24B5">
        <w:rPr>
          <w:sz w:val="28"/>
          <w:szCs w:val="28"/>
        </w:rPr>
        <w:t xml:space="preserve"> </w:t>
      </w:r>
      <w:r w:rsidR="0070276E" w:rsidRPr="00DE24B5">
        <w:rPr>
          <w:sz w:val="28"/>
          <w:szCs w:val="28"/>
        </w:rPr>
        <w:t>31</w:t>
      </w:r>
      <w:r w:rsidRPr="00DE24B5">
        <w:rPr>
          <w:sz w:val="28"/>
          <w:szCs w:val="28"/>
        </w:rPr>
        <w:t xml:space="preserve"> платник, в Реєстрі договорів про спільну діяльність</w:t>
      </w:r>
      <w:r w:rsidR="001446F9" w:rsidRPr="00DE24B5">
        <w:rPr>
          <w:sz w:val="28"/>
          <w:szCs w:val="28"/>
        </w:rPr>
        <w:t xml:space="preserve"> </w:t>
      </w:r>
      <w:r w:rsidRPr="00DE24B5">
        <w:rPr>
          <w:sz w:val="28"/>
          <w:szCs w:val="28"/>
        </w:rPr>
        <w:t>–</w:t>
      </w:r>
      <w:r w:rsidR="001446F9" w:rsidRPr="00DE24B5">
        <w:rPr>
          <w:sz w:val="28"/>
          <w:szCs w:val="28"/>
        </w:rPr>
        <w:t xml:space="preserve"> </w:t>
      </w:r>
      <w:r w:rsidRPr="00DE24B5">
        <w:rPr>
          <w:sz w:val="28"/>
          <w:szCs w:val="28"/>
        </w:rPr>
        <w:t>7</w:t>
      </w:r>
      <w:r w:rsidR="001446F9" w:rsidRPr="00DE24B5">
        <w:rPr>
          <w:sz w:val="28"/>
          <w:szCs w:val="28"/>
        </w:rPr>
        <w:t> </w:t>
      </w:r>
      <w:r w:rsidRPr="00DE24B5">
        <w:rPr>
          <w:sz w:val="28"/>
          <w:szCs w:val="28"/>
        </w:rPr>
        <w:t>платників.</w:t>
      </w:r>
    </w:p>
    <w:p w14:paraId="2FAE9DDD" w14:textId="77777777" w:rsidR="00933D1B" w:rsidRPr="00DE24B5" w:rsidRDefault="00933D1B" w:rsidP="00933D1B">
      <w:pPr>
        <w:rPr>
          <w:sz w:val="28"/>
          <w:szCs w:val="28"/>
        </w:rPr>
      </w:pPr>
      <w:r w:rsidRPr="00DE24B5">
        <w:rPr>
          <w:sz w:val="28"/>
          <w:szCs w:val="28"/>
        </w:rPr>
        <w:t xml:space="preserve">Протягом звітного періоду забезпечено постійний контроль за станом проведення </w:t>
      </w:r>
      <w:r w:rsidR="001446F9" w:rsidRPr="00DE24B5">
        <w:rPr>
          <w:sz w:val="28"/>
          <w:szCs w:val="28"/>
        </w:rPr>
        <w:t>державними податковими інспекціями</w:t>
      </w:r>
      <w:r w:rsidRPr="00DE24B5">
        <w:rPr>
          <w:sz w:val="28"/>
          <w:szCs w:val="28"/>
        </w:rPr>
        <w:t xml:space="preserve"> роботи по наповненню інформаційного фонду Державного реєстру фізичних осіб.</w:t>
      </w:r>
    </w:p>
    <w:p w14:paraId="58EB01B9" w14:textId="77777777" w:rsidR="00933D1B" w:rsidRPr="00DE24B5" w:rsidRDefault="00933D1B" w:rsidP="00933D1B">
      <w:pPr>
        <w:rPr>
          <w:sz w:val="28"/>
          <w:szCs w:val="28"/>
        </w:rPr>
      </w:pPr>
      <w:r w:rsidRPr="00DE24B5">
        <w:rPr>
          <w:sz w:val="28"/>
          <w:szCs w:val="28"/>
        </w:rPr>
        <w:t xml:space="preserve">Так, протягом </w:t>
      </w:r>
      <w:r w:rsidR="006D6D02" w:rsidRPr="00DE24B5">
        <w:rPr>
          <w:sz w:val="28"/>
          <w:szCs w:val="28"/>
        </w:rPr>
        <w:t>2024</w:t>
      </w:r>
      <w:r w:rsidRPr="00DE24B5">
        <w:rPr>
          <w:sz w:val="28"/>
          <w:szCs w:val="28"/>
        </w:rPr>
        <w:t xml:space="preserve"> року ГУ ДПС присвоєно </w:t>
      </w:r>
      <w:r w:rsidR="00737299" w:rsidRPr="00DE24B5">
        <w:rPr>
          <w:sz w:val="28"/>
          <w:szCs w:val="28"/>
        </w:rPr>
        <w:t>28259</w:t>
      </w:r>
      <w:r w:rsidR="00326824" w:rsidRPr="00DE24B5">
        <w:rPr>
          <w:sz w:val="28"/>
          <w:szCs w:val="28"/>
        </w:rPr>
        <w:t> </w:t>
      </w:r>
      <w:r w:rsidRPr="00DE24B5">
        <w:rPr>
          <w:sz w:val="28"/>
          <w:szCs w:val="28"/>
        </w:rPr>
        <w:t>реєстраційних номерів облікової картки платника податків, в т.</w:t>
      </w:r>
      <w:r w:rsidR="006B4306" w:rsidRPr="00DE24B5">
        <w:rPr>
          <w:sz w:val="28"/>
          <w:szCs w:val="28"/>
        </w:rPr>
        <w:t> </w:t>
      </w:r>
      <w:r w:rsidRPr="00DE24B5">
        <w:rPr>
          <w:sz w:val="28"/>
          <w:szCs w:val="28"/>
        </w:rPr>
        <w:t xml:space="preserve">ч. </w:t>
      </w:r>
      <w:r w:rsidR="00737299" w:rsidRPr="00DE24B5">
        <w:rPr>
          <w:sz w:val="28"/>
          <w:szCs w:val="28"/>
        </w:rPr>
        <w:t>302</w:t>
      </w:r>
      <w:r w:rsidR="006B4306" w:rsidRPr="00DE24B5">
        <w:rPr>
          <w:sz w:val="28"/>
          <w:szCs w:val="28"/>
        </w:rPr>
        <w:t xml:space="preserve"> –</w:t>
      </w:r>
      <w:r w:rsidRPr="00DE24B5">
        <w:rPr>
          <w:sz w:val="28"/>
          <w:szCs w:val="28"/>
        </w:rPr>
        <w:t xml:space="preserve"> іноземним громадянам. Забезпечено своєчасне надання відповідей на запити правоохоронних органів.</w:t>
      </w:r>
    </w:p>
    <w:p w14:paraId="4AADF943" w14:textId="77777777" w:rsidR="00EB427D" w:rsidRPr="00DE24B5" w:rsidRDefault="006B4306" w:rsidP="00A33BF8">
      <w:pPr>
        <w:rPr>
          <w:sz w:val="28"/>
          <w:szCs w:val="28"/>
        </w:rPr>
      </w:pPr>
      <w:r w:rsidRPr="00DE24B5">
        <w:rPr>
          <w:sz w:val="28"/>
          <w:szCs w:val="28"/>
        </w:rPr>
        <w:t xml:space="preserve">За звітний період </w:t>
      </w:r>
      <w:r w:rsidR="004F6170" w:rsidRPr="00DE24B5">
        <w:rPr>
          <w:sz w:val="28"/>
          <w:szCs w:val="28"/>
        </w:rPr>
        <w:t xml:space="preserve">ГУ ДПС взято на облік </w:t>
      </w:r>
      <w:r w:rsidR="00737299" w:rsidRPr="00DE24B5">
        <w:rPr>
          <w:sz w:val="28"/>
          <w:szCs w:val="28"/>
        </w:rPr>
        <w:t>124910</w:t>
      </w:r>
      <w:r w:rsidR="004F6170" w:rsidRPr="00DE24B5">
        <w:rPr>
          <w:sz w:val="28"/>
          <w:szCs w:val="28"/>
        </w:rPr>
        <w:t xml:space="preserve"> рахунків, відкритих в фінансових установах платникам податків.</w:t>
      </w:r>
    </w:p>
    <w:p w14:paraId="0F405E21" w14:textId="77777777" w:rsidR="00B65503" w:rsidRPr="00DE24B5" w:rsidRDefault="00B65503" w:rsidP="00BD702F">
      <w:pPr>
        <w:rPr>
          <w:color w:val="000000"/>
          <w:sz w:val="28"/>
          <w:szCs w:val="28"/>
        </w:rPr>
      </w:pPr>
      <w:r w:rsidRPr="00DE24B5">
        <w:rPr>
          <w:color w:val="000000"/>
          <w:sz w:val="28"/>
          <w:szCs w:val="28"/>
        </w:rPr>
        <w:t xml:space="preserve">В </w:t>
      </w:r>
      <w:r w:rsidR="006D6D02" w:rsidRPr="00DE24B5">
        <w:rPr>
          <w:color w:val="000000"/>
          <w:sz w:val="28"/>
          <w:szCs w:val="28"/>
        </w:rPr>
        <w:t>2024</w:t>
      </w:r>
      <w:r w:rsidRPr="00DE24B5">
        <w:rPr>
          <w:color w:val="000000"/>
          <w:sz w:val="28"/>
          <w:szCs w:val="28"/>
        </w:rPr>
        <w:t xml:space="preserve"> році систематично проведено інвентаризацію щодо актуальності використання контрольно-касових апаратів, з одночасним проведенням моніторингу зареєстрованих РРО на предмет виявлення таких, що вичерпали </w:t>
      </w:r>
      <w:r w:rsidRPr="00DE24B5">
        <w:rPr>
          <w:color w:val="000000"/>
          <w:sz w:val="28"/>
          <w:szCs w:val="28"/>
        </w:rPr>
        <w:lastRenderedPageBreak/>
        <w:t xml:space="preserve">встановлені законодавством строки експлуатації, зокрема винесено </w:t>
      </w:r>
      <w:r w:rsidR="00B74895" w:rsidRPr="00DE24B5">
        <w:rPr>
          <w:color w:val="000000"/>
          <w:sz w:val="28"/>
          <w:szCs w:val="28"/>
        </w:rPr>
        <w:t>539 рішень про</w:t>
      </w:r>
      <w:r w:rsidRPr="00DE24B5">
        <w:rPr>
          <w:color w:val="000000"/>
          <w:sz w:val="28"/>
          <w:szCs w:val="28"/>
        </w:rPr>
        <w:t xml:space="preserve"> скасування реєстрації таких РРО.</w:t>
      </w:r>
    </w:p>
    <w:p w14:paraId="3367C2D9" w14:textId="77777777" w:rsidR="00B65503" w:rsidRPr="00DE24B5" w:rsidRDefault="00B65503" w:rsidP="00BD702F">
      <w:pPr>
        <w:rPr>
          <w:color w:val="000000"/>
          <w:sz w:val="28"/>
          <w:szCs w:val="28"/>
        </w:rPr>
      </w:pPr>
      <w:r w:rsidRPr="00DE24B5">
        <w:rPr>
          <w:color w:val="000000"/>
          <w:sz w:val="28"/>
          <w:szCs w:val="28"/>
        </w:rPr>
        <w:t>Протягом звітного року у функціонуючій системі реєстрації та обліку реєстраторів розрахункових операцій ГУ ДПС зареєстровано 3</w:t>
      </w:r>
      <w:r w:rsidR="00B46068" w:rsidRPr="00DE24B5">
        <w:rPr>
          <w:color w:val="000000"/>
          <w:sz w:val="28"/>
          <w:szCs w:val="28"/>
        </w:rPr>
        <w:t>139</w:t>
      </w:r>
      <w:r w:rsidRPr="00DE24B5">
        <w:rPr>
          <w:color w:val="000000"/>
          <w:sz w:val="28"/>
          <w:szCs w:val="28"/>
        </w:rPr>
        <w:t xml:space="preserve"> РРО по 2</w:t>
      </w:r>
      <w:r w:rsidR="00B46068" w:rsidRPr="00DE24B5">
        <w:rPr>
          <w:color w:val="000000"/>
          <w:sz w:val="28"/>
          <w:szCs w:val="28"/>
        </w:rPr>
        <w:t>477</w:t>
      </w:r>
      <w:r w:rsidR="0066748E" w:rsidRPr="00DE24B5">
        <w:rPr>
          <w:color w:val="000000"/>
          <w:sz w:val="28"/>
          <w:szCs w:val="28"/>
        </w:rPr>
        <w:t> </w:t>
      </w:r>
      <w:r w:rsidR="00B46068" w:rsidRPr="00DE24B5">
        <w:rPr>
          <w:color w:val="000000"/>
          <w:sz w:val="28"/>
          <w:szCs w:val="28"/>
        </w:rPr>
        <w:t>СГ</w:t>
      </w:r>
      <w:r w:rsidRPr="00DE24B5">
        <w:rPr>
          <w:color w:val="000000"/>
          <w:sz w:val="28"/>
          <w:szCs w:val="28"/>
        </w:rPr>
        <w:t>.</w:t>
      </w:r>
    </w:p>
    <w:p w14:paraId="2EAAD4C7" w14:textId="77777777" w:rsidR="00BD702F" w:rsidRPr="00DE24B5" w:rsidRDefault="00BD702F" w:rsidP="00EA7E77">
      <w:pPr>
        <w:rPr>
          <w:sz w:val="28"/>
          <w:szCs w:val="28"/>
        </w:rPr>
      </w:pPr>
      <w:r w:rsidRPr="00DE24B5">
        <w:rPr>
          <w:sz w:val="28"/>
          <w:szCs w:val="28"/>
        </w:rPr>
        <w:t>Для покращення сервісного обслуговування платників, створення комфортних умов для забезпечення повноти та своєчасності виконання своїх податкових зобов’язань перед бюджетом, доступності, зручності та о</w:t>
      </w:r>
      <w:r w:rsidR="00EA7E77" w:rsidRPr="00DE24B5">
        <w:rPr>
          <w:sz w:val="28"/>
          <w:szCs w:val="28"/>
        </w:rPr>
        <w:t>перативності надання послуг, в ГУ ДПС</w:t>
      </w:r>
      <w:r w:rsidRPr="00DE24B5">
        <w:rPr>
          <w:sz w:val="28"/>
          <w:szCs w:val="28"/>
        </w:rPr>
        <w:t xml:space="preserve"> створено </w:t>
      </w:r>
      <w:r w:rsidR="00EA7E77" w:rsidRPr="00DE24B5">
        <w:rPr>
          <w:sz w:val="28"/>
          <w:szCs w:val="28"/>
        </w:rPr>
        <w:t>ЦОП</w:t>
      </w:r>
      <w:r w:rsidRPr="00DE24B5">
        <w:rPr>
          <w:sz w:val="28"/>
          <w:szCs w:val="28"/>
        </w:rPr>
        <w:t xml:space="preserve">. Робота </w:t>
      </w:r>
      <w:r w:rsidR="00EA7E77" w:rsidRPr="00DE24B5">
        <w:rPr>
          <w:sz w:val="28"/>
          <w:szCs w:val="28"/>
        </w:rPr>
        <w:t xml:space="preserve">ЦОП </w:t>
      </w:r>
      <w:r w:rsidRPr="00DE24B5">
        <w:rPr>
          <w:sz w:val="28"/>
          <w:szCs w:val="28"/>
        </w:rPr>
        <w:t xml:space="preserve">спрямована на підвищення якості обслуговування, індивідуальний підхід до кожного платника податків. </w:t>
      </w:r>
    </w:p>
    <w:p w14:paraId="6AB196E1" w14:textId="77777777" w:rsidR="00BD702F" w:rsidRPr="00DE24B5" w:rsidRDefault="00BD702F" w:rsidP="00BD702F">
      <w:pPr>
        <w:rPr>
          <w:sz w:val="28"/>
          <w:szCs w:val="28"/>
        </w:rPr>
      </w:pPr>
      <w:r w:rsidRPr="00DE24B5">
        <w:rPr>
          <w:sz w:val="28"/>
          <w:szCs w:val="28"/>
        </w:rPr>
        <w:t xml:space="preserve">Перелік послуг, які надаються в </w:t>
      </w:r>
      <w:r w:rsidR="00EA7E77" w:rsidRPr="00DE24B5">
        <w:rPr>
          <w:sz w:val="28"/>
          <w:szCs w:val="28"/>
        </w:rPr>
        <w:t>ЦОП</w:t>
      </w:r>
      <w:r w:rsidRPr="00DE24B5">
        <w:rPr>
          <w:sz w:val="28"/>
          <w:szCs w:val="28"/>
        </w:rPr>
        <w:t xml:space="preserve">, включає надання адміністративних, консультаційних та інформаційних послуг, прийняття звітності та вхідної кореспонденції а також видача ключів електронного цифрового підпису та доступ до електронних сервісів. Перелік адміністративних послуг, які надають територіальні органи ГУ ДПС розміщено на інформаційних стендах в </w:t>
      </w:r>
      <w:r w:rsidR="00EA7E77" w:rsidRPr="00DE24B5">
        <w:rPr>
          <w:sz w:val="28"/>
          <w:szCs w:val="28"/>
        </w:rPr>
        <w:t>ЦОП</w:t>
      </w:r>
      <w:r w:rsidRPr="00DE24B5">
        <w:rPr>
          <w:sz w:val="28"/>
          <w:szCs w:val="28"/>
        </w:rPr>
        <w:t xml:space="preserve"> та на субсайті ГУ ДПС.</w:t>
      </w:r>
    </w:p>
    <w:p w14:paraId="39F6259B" w14:textId="77777777" w:rsidR="00BD702F" w:rsidRPr="00DE24B5" w:rsidRDefault="00BD702F" w:rsidP="00BD702F">
      <w:pPr>
        <w:pStyle w:val="aff"/>
        <w:rPr>
          <w:rFonts w:ascii="Times New Roman" w:hAnsi="Times New Roman"/>
          <w:sz w:val="28"/>
          <w:szCs w:val="28"/>
        </w:rPr>
      </w:pPr>
      <w:r w:rsidRPr="00DE24B5">
        <w:rPr>
          <w:rFonts w:ascii="Times New Roman" w:hAnsi="Times New Roman"/>
          <w:sz w:val="28"/>
          <w:szCs w:val="28"/>
        </w:rPr>
        <w:t xml:space="preserve">Впродовж </w:t>
      </w:r>
      <w:r w:rsidR="006D6D02" w:rsidRPr="00DE24B5">
        <w:rPr>
          <w:rFonts w:ascii="Times New Roman" w:hAnsi="Times New Roman"/>
          <w:sz w:val="28"/>
          <w:szCs w:val="28"/>
        </w:rPr>
        <w:t>2024</w:t>
      </w:r>
      <w:r w:rsidRPr="00DE24B5">
        <w:rPr>
          <w:rFonts w:ascii="Times New Roman" w:hAnsi="Times New Roman"/>
          <w:sz w:val="28"/>
          <w:szCs w:val="28"/>
        </w:rPr>
        <w:t xml:space="preserve"> року ГУ ДПС надано 1</w:t>
      </w:r>
      <w:r w:rsidR="000E7B84" w:rsidRPr="00DE24B5">
        <w:rPr>
          <w:rFonts w:ascii="Times New Roman" w:hAnsi="Times New Roman"/>
          <w:sz w:val="28"/>
          <w:szCs w:val="28"/>
        </w:rPr>
        <w:t>56248</w:t>
      </w:r>
      <w:r w:rsidR="00326824" w:rsidRPr="00DE24B5">
        <w:rPr>
          <w:rFonts w:ascii="Times New Roman" w:hAnsi="Times New Roman"/>
          <w:sz w:val="28"/>
          <w:szCs w:val="28"/>
        </w:rPr>
        <w:t> </w:t>
      </w:r>
      <w:r w:rsidRPr="00DE24B5">
        <w:rPr>
          <w:rFonts w:ascii="Times New Roman" w:hAnsi="Times New Roman"/>
          <w:sz w:val="28"/>
          <w:szCs w:val="28"/>
        </w:rPr>
        <w:t xml:space="preserve">адміністративних послуг. </w:t>
      </w:r>
    </w:p>
    <w:p w14:paraId="330D8C6B" w14:textId="77777777" w:rsidR="000E7B84" w:rsidRPr="00DE24B5" w:rsidRDefault="000E7B84" w:rsidP="00BD702F">
      <w:pPr>
        <w:pStyle w:val="aff"/>
        <w:rPr>
          <w:rFonts w:ascii="Times New Roman" w:hAnsi="Times New Roman"/>
          <w:sz w:val="28"/>
          <w:szCs w:val="28"/>
        </w:rPr>
      </w:pPr>
    </w:p>
    <w:p w14:paraId="29D0A7EF" w14:textId="77777777" w:rsidR="000E7B84" w:rsidRPr="00DE24B5" w:rsidRDefault="000E7B84" w:rsidP="000E7B84">
      <w:pPr>
        <w:pStyle w:val="aff"/>
        <w:ind w:firstLine="0"/>
        <w:rPr>
          <w:rFonts w:ascii="Times New Roman" w:hAnsi="Times New Roman"/>
          <w:sz w:val="28"/>
          <w:szCs w:val="28"/>
        </w:rPr>
      </w:pPr>
      <w:r w:rsidRPr="00DE24B5">
        <w:rPr>
          <w:noProof/>
          <w:lang w:eastAsia="uk-UA"/>
        </w:rPr>
        <w:drawing>
          <wp:inline distT="0" distB="0" distL="0" distR="0" wp14:anchorId="43B614A0" wp14:editId="3B42206E">
            <wp:extent cx="5632939" cy="4097216"/>
            <wp:effectExtent l="0" t="0" r="25400" b="17780"/>
            <wp:docPr id="132" name="Діаграма 1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4C7451B" w14:textId="77777777" w:rsidR="00B65503" w:rsidRPr="00DE24B5" w:rsidRDefault="00B65503" w:rsidP="0069441E">
      <w:pPr>
        <w:ind w:firstLine="0"/>
        <w:rPr>
          <w:color w:val="000000"/>
          <w:sz w:val="28"/>
          <w:szCs w:val="28"/>
          <w:highlight w:val="yellow"/>
        </w:rPr>
      </w:pPr>
    </w:p>
    <w:p w14:paraId="2BB2E903" w14:textId="77777777" w:rsidR="00515AB9" w:rsidRPr="00DE24B5" w:rsidRDefault="00515AB9" w:rsidP="00515AB9">
      <w:pPr>
        <w:rPr>
          <w:sz w:val="28"/>
          <w:szCs w:val="28"/>
        </w:rPr>
      </w:pPr>
      <w:r w:rsidRPr="00DE24B5">
        <w:rPr>
          <w:sz w:val="28"/>
          <w:szCs w:val="28"/>
        </w:rPr>
        <w:t>Найбільшу питому вагу займають:</w:t>
      </w:r>
    </w:p>
    <w:p w14:paraId="09A1E784" w14:textId="77777777" w:rsidR="00515AB9" w:rsidRPr="00DE24B5" w:rsidRDefault="00515AB9" w:rsidP="002B7781">
      <w:pPr>
        <w:rPr>
          <w:sz w:val="28"/>
          <w:szCs w:val="28"/>
        </w:rPr>
      </w:pPr>
      <w:r w:rsidRPr="00DE24B5">
        <w:rPr>
          <w:sz w:val="28"/>
          <w:szCs w:val="28"/>
        </w:rPr>
        <w:t>послуги по видачі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w:t>
      </w:r>
      <w:r w:rsidRPr="00DE24B5">
        <w:rPr>
          <w:sz w:val="28"/>
          <w:szCs w:val="28"/>
        </w:rPr>
        <w:lastRenderedPageBreak/>
        <w:t xml:space="preserve">платників податків – </w:t>
      </w:r>
      <w:r w:rsidR="00537F31" w:rsidRPr="00DE24B5">
        <w:rPr>
          <w:sz w:val="28"/>
          <w:szCs w:val="28"/>
        </w:rPr>
        <w:t>63259</w:t>
      </w:r>
      <w:r w:rsidRPr="00DE24B5">
        <w:rPr>
          <w:sz w:val="28"/>
          <w:szCs w:val="28"/>
        </w:rPr>
        <w:t xml:space="preserve"> адміністративних послуг, що с</w:t>
      </w:r>
      <w:r w:rsidR="00537F31" w:rsidRPr="00DE24B5">
        <w:rPr>
          <w:sz w:val="28"/>
          <w:szCs w:val="28"/>
        </w:rPr>
        <w:t>тановить</w:t>
      </w:r>
      <w:r w:rsidRPr="00DE24B5">
        <w:rPr>
          <w:sz w:val="28"/>
          <w:szCs w:val="28"/>
        </w:rPr>
        <w:t xml:space="preserve"> </w:t>
      </w:r>
      <w:r w:rsidR="00537F31" w:rsidRPr="00DE24B5">
        <w:rPr>
          <w:sz w:val="28"/>
          <w:szCs w:val="28"/>
        </w:rPr>
        <w:t>40</w:t>
      </w:r>
      <w:r w:rsidRPr="00DE24B5">
        <w:rPr>
          <w:sz w:val="28"/>
          <w:szCs w:val="28"/>
        </w:rPr>
        <w:t>,</w:t>
      </w:r>
      <w:r w:rsidR="00537F31" w:rsidRPr="00DE24B5">
        <w:rPr>
          <w:sz w:val="28"/>
          <w:szCs w:val="28"/>
        </w:rPr>
        <w:t>5</w:t>
      </w:r>
      <w:r w:rsidRPr="00DE24B5">
        <w:rPr>
          <w:sz w:val="28"/>
          <w:szCs w:val="28"/>
        </w:rPr>
        <w:t> відс. від загальної кількості наданих послуг;</w:t>
      </w:r>
    </w:p>
    <w:p w14:paraId="233B7B1C" w14:textId="77777777" w:rsidR="002B7781" w:rsidRPr="00DE24B5" w:rsidRDefault="002B7781" w:rsidP="002B7781">
      <w:pPr>
        <w:rPr>
          <w:sz w:val="28"/>
          <w:szCs w:val="28"/>
        </w:rPr>
      </w:pPr>
      <w:r w:rsidRPr="00DE24B5">
        <w:rPr>
          <w:sz w:val="28"/>
          <w:szCs w:val="28"/>
        </w:rPr>
        <w:t>видача відомостей з Державного реєстру фізичних осіб-платників податків про суми/джерела виплачених доходів та утриманих податків – 12072 адміністративні послуги (7,7 відс.);</w:t>
      </w:r>
    </w:p>
    <w:p w14:paraId="3BEEB7F0" w14:textId="77777777" w:rsidR="002B7781" w:rsidRPr="00DE24B5" w:rsidRDefault="002B7781" w:rsidP="002B7781">
      <w:pPr>
        <w:tabs>
          <w:tab w:val="left" w:pos="567"/>
          <w:tab w:val="left" w:pos="851"/>
        </w:tabs>
        <w:rPr>
          <w:sz w:val="28"/>
          <w:szCs w:val="28"/>
        </w:rPr>
      </w:pPr>
      <w:r w:rsidRPr="00DE24B5">
        <w:rPr>
          <w:sz w:val="28"/>
          <w:szCs w:val="28"/>
        </w:rPr>
        <w:t xml:space="preserve">надання витягу з реєстру платника єдиного податку – 20556 адміністративних послуг (13,1 </w:t>
      </w:r>
      <w:r w:rsidR="004934D3" w:rsidRPr="00DE24B5">
        <w:rPr>
          <w:sz w:val="28"/>
          <w:szCs w:val="28"/>
        </w:rPr>
        <w:t>відс.</w:t>
      </w:r>
      <w:r w:rsidRPr="00DE24B5">
        <w:rPr>
          <w:sz w:val="28"/>
          <w:szCs w:val="28"/>
        </w:rPr>
        <w:t>);</w:t>
      </w:r>
    </w:p>
    <w:p w14:paraId="50135910" w14:textId="77777777" w:rsidR="002B7781" w:rsidRPr="00DE24B5" w:rsidRDefault="002B7781" w:rsidP="002B7781">
      <w:pPr>
        <w:tabs>
          <w:tab w:val="left" w:pos="567"/>
          <w:tab w:val="left" w:pos="851"/>
        </w:tabs>
        <w:rPr>
          <w:sz w:val="28"/>
          <w:szCs w:val="28"/>
        </w:rPr>
      </w:pPr>
      <w:r w:rsidRPr="00DE24B5">
        <w:rPr>
          <w:sz w:val="28"/>
          <w:szCs w:val="28"/>
        </w:rPr>
        <w:t>реєстрація платника єдиного податку – 10639 адміністративних послуг (6,8</w:t>
      </w:r>
      <w:r w:rsidR="004934D3" w:rsidRPr="00DE24B5">
        <w:rPr>
          <w:sz w:val="28"/>
          <w:szCs w:val="28"/>
        </w:rPr>
        <w:t> відс.</w:t>
      </w:r>
      <w:r w:rsidRPr="00DE24B5">
        <w:rPr>
          <w:sz w:val="28"/>
          <w:szCs w:val="28"/>
        </w:rPr>
        <w:t xml:space="preserve">); </w:t>
      </w:r>
    </w:p>
    <w:p w14:paraId="114CA3B7" w14:textId="77777777" w:rsidR="002B7781" w:rsidRPr="00DE24B5" w:rsidRDefault="002B7781" w:rsidP="002B7781">
      <w:pPr>
        <w:tabs>
          <w:tab w:val="left" w:pos="567"/>
          <w:tab w:val="left" w:pos="851"/>
        </w:tabs>
        <w:rPr>
          <w:sz w:val="28"/>
          <w:szCs w:val="28"/>
        </w:rPr>
      </w:pPr>
      <w:r w:rsidRPr="00DE24B5">
        <w:rPr>
          <w:sz w:val="28"/>
          <w:szCs w:val="28"/>
        </w:rPr>
        <w:t xml:space="preserve">реєстрація книг обліку розрахункових операцій – 6016 адміністративних послуг (3,9 </w:t>
      </w:r>
      <w:r w:rsidR="004934D3" w:rsidRPr="00DE24B5">
        <w:rPr>
          <w:sz w:val="28"/>
          <w:szCs w:val="28"/>
        </w:rPr>
        <w:t>відс.</w:t>
      </w:r>
      <w:r w:rsidRPr="00DE24B5">
        <w:rPr>
          <w:sz w:val="28"/>
          <w:szCs w:val="28"/>
        </w:rPr>
        <w:t>);</w:t>
      </w:r>
    </w:p>
    <w:p w14:paraId="44316258" w14:textId="77777777" w:rsidR="002B7781" w:rsidRPr="00DE24B5" w:rsidRDefault="002B7781" w:rsidP="002B7781">
      <w:pPr>
        <w:rPr>
          <w:sz w:val="28"/>
          <w:szCs w:val="28"/>
        </w:rPr>
      </w:pPr>
      <w:r w:rsidRPr="00DE24B5">
        <w:rPr>
          <w:sz w:val="28"/>
          <w:szCs w:val="28"/>
        </w:rPr>
        <w:t xml:space="preserve">реєстрація реєстратора розрахункових операцій – 2995 адміністративні послуги (1,9 </w:t>
      </w:r>
      <w:r w:rsidR="004934D3" w:rsidRPr="00DE24B5">
        <w:rPr>
          <w:sz w:val="28"/>
          <w:szCs w:val="28"/>
        </w:rPr>
        <w:t>відс.</w:t>
      </w:r>
      <w:r w:rsidRPr="00DE24B5">
        <w:rPr>
          <w:sz w:val="28"/>
          <w:szCs w:val="28"/>
        </w:rPr>
        <w:t>);</w:t>
      </w:r>
    </w:p>
    <w:p w14:paraId="3596B305" w14:textId="77777777" w:rsidR="002B7781" w:rsidRPr="00DE24B5" w:rsidRDefault="002B7781" w:rsidP="002B7781">
      <w:pPr>
        <w:rPr>
          <w:sz w:val="28"/>
          <w:szCs w:val="28"/>
        </w:rPr>
      </w:pPr>
      <w:r w:rsidRPr="00DE24B5">
        <w:rPr>
          <w:sz w:val="28"/>
          <w:szCs w:val="28"/>
        </w:rPr>
        <w:t>реєстрація розрахункових книжок –</w:t>
      </w:r>
      <w:r w:rsidR="004934D3" w:rsidRPr="00DE24B5">
        <w:rPr>
          <w:sz w:val="28"/>
          <w:szCs w:val="28"/>
        </w:rPr>
        <w:t xml:space="preserve"> </w:t>
      </w:r>
      <w:r w:rsidRPr="00DE24B5">
        <w:rPr>
          <w:sz w:val="28"/>
          <w:szCs w:val="28"/>
        </w:rPr>
        <w:t>3603 адміністративних послуг (2,3</w:t>
      </w:r>
      <w:r w:rsidR="004934D3" w:rsidRPr="00DE24B5">
        <w:rPr>
          <w:sz w:val="28"/>
          <w:szCs w:val="28"/>
        </w:rPr>
        <w:t> відс.</w:t>
      </w:r>
      <w:r w:rsidRPr="00DE24B5">
        <w:rPr>
          <w:sz w:val="28"/>
          <w:szCs w:val="28"/>
        </w:rPr>
        <w:t>);</w:t>
      </w:r>
    </w:p>
    <w:p w14:paraId="715E939D" w14:textId="77777777" w:rsidR="002B7781" w:rsidRPr="00DE24B5" w:rsidRDefault="002B7781" w:rsidP="002B7781">
      <w:pPr>
        <w:rPr>
          <w:sz w:val="28"/>
          <w:szCs w:val="28"/>
        </w:rPr>
      </w:pPr>
      <w:r w:rsidRPr="00DE24B5">
        <w:rPr>
          <w:sz w:val="28"/>
          <w:szCs w:val="28"/>
        </w:rPr>
        <w:t>видача довідки про відсутність заборгованості з платежів, контроль за справлянням яких покладено на контролюючі органи –</w:t>
      </w:r>
      <w:r w:rsidR="004934D3" w:rsidRPr="00DE24B5">
        <w:rPr>
          <w:sz w:val="28"/>
          <w:szCs w:val="28"/>
        </w:rPr>
        <w:t xml:space="preserve"> </w:t>
      </w:r>
      <w:r w:rsidRPr="00DE24B5">
        <w:rPr>
          <w:sz w:val="28"/>
          <w:szCs w:val="28"/>
        </w:rPr>
        <w:t>3827</w:t>
      </w:r>
      <w:r w:rsidR="004934D3" w:rsidRPr="00DE24B5">
        <w:rPr>
          <w:sz w:val="28"/>
          <w:szCs w:val="28"/>
        </w:rPr>
        <w:t xml:space="preserve"> </w:t>
      </w:r>
      <w:r w:rsidRPr="00DE24B5">
        <w:rPr>
          <w:sz w:val="28"/>
          <w:szCs w:val="28"/>
        </w:rPr>
        <w:t xml:space="preserve">адміністративних послуг (2,4 </w:t>
      </w:r>
      <w:r w:rsidR="004934D3" w:rsidRPr="00DE24B5">
        <w:rPr>
          <w:sz w:val="28"/>
          <w:szCs w:val="28"/>
        </w:rPr>
        <w:t>відс.</w:t>
      </w:r>
      <w:r w:rsidRPr="00DE24B5">
        <w:rPr>
          <w:sz w:val="28"/>
          <w:szCs w:val="28"/>
        </w:rPr>
        <w:t>);</w:t>
      </w:r>
    </w:p>
    <w:p w14:paraId="5451F534" w14:textId="77777777" w:rsidR="002B7781" w:rsidRPr="00DE24B5" w:rsidRDefault="002B7781" w:rsidP="002B7781">
      <w:pPr>
        <w:rPr>
          <w:sz w:val="28"/>
          <w:szCs w:val="28"/>
        </w:rPr>
      </w:pPr>
      <w:r w:rsidRPr="00DE24B5">
        <w:rPr>
          <w:sz w:val="28"/>
          <w:szCs w:val="28"/>
        </w:rPr>
        <w:t>видача ліцензії на право роздрібної торгівлі алкогольними напоями – 5427</w:t>
      </w:r>
      <w:r w:rsidR="004934D3" w:rsidRPr="00DE24B5">
        <w:rPr>
          <w:sz w:val="28"/>
          <w:szCs w:val="28"/>
        </w:rPr>
        <w:t> адміністративних послуг</w:t>
      </w:r>
      <w:r w:rsidRPr="00DE24B5">
        <w:rPr>
          <w:sz w:val="28"/>
          <w:szCs w:val="28"/>
        </w:rPr>
        <w:t xml:space="preserve"> (3,5 </w:t>
      </w:r>
      <w:r w:rsidR="004934D3" w:rsidRPr="00DE24B5">
        <w:rPr>
          <w:sz w:val="28"/>
          <w:szCs w:val="28"/>
        </w:rPr>
        <w:t>відс.</w:t>
      </w:r>
      <w:r w:rsidRPr="00DE24B5">
        <w:rPr>
          <w:sz w:val="28"/>
          <w:szCs w:val="28"/>
        </w:rPr>
        <w:t>);</w:t>
      </w:r>
    </w:p>
    <w:p w14:paraId="6738BFCD" w14:textId="77777777" w:rsidR="002B7781" w:rsidRPr="00DE24B5" w:rsidRDefault="002B7781" w:rsidP="002B7781">
      <w:pPr>
        <w:rPr>
          <w:sz w:val="28"/>
          <w:szCs w:val="28"/>
        </w:rPr>
      </w:pPr>
      <w:r w:rsidRPr="00DE24B5">
        <w:rPr>
          <w:sz w:val="28"/>
          <w:szCs w:val="28"/>
        </w:rPr>
        <w:t>видача ліцензії на право роздрібної торгівлі тютюновими виробами – 3660</w:t>
      </w:r>
      <w:r w:rsidR="004934D3" w:rsidRPr="00DE24B5">
        <w:rPr>
          <w:sz w:val="28"/>
          <w:szCs w:val="28"/>
        </w:rPr>
        <w:t> </w:t>
      </w:r>
      <w:r w:rsidRPr="00DE24B5">
        <w:rPr>
          <w:sz w:val="28"/>
          <w:szCs w:val="28"/>
        </w:rPr>
        <w:t xml:space="preserve">адміністративних послуг (2,3 </w:t>
      </w:r>
      <w:r w:rsidR="004934D3" w:rsidRPr="00DE24B5">
        <w:rPr>
          <w:sz w:val="28"/>
          <w:szCs w:val="28"/>
        </w:rPr>
        <w:t>відс.</w:t>
      </w:r>
      <w:r w:rsidRPr="00DE24B5">
        <w:rPr>
          <w:sz w:val="28"/>
          <w:szCs w:val="28"/>
        </w:rPr>
        <w:t>).</w:t>
      </w:r>
    </w:p>
    <w:p w14:paraId="07231B9B" w14:textId="77777777" w:rsidR="002B7781" w:rsidRPr="00DE24B5" w:rsidRDefault="002B7781" w:rsidP="002B7781">
      <w:pPr>
        <w:rPr>
          <w:sz w:val="28"/>
          <w:szCs w:val="28"/>
        </w:rPr>
      </w:pPr>
      <w:r w:rsidRPr="00DE24B5">
        <w:rPr>
          <w:sz w:val="28"/>
          <w:szCs w:val="28"/>
        </w:rPr>
        <w:t xml:space="preserve">надання витягу з реєстру платників </w:t>
      </w:r>
      <w:r w:rsidR="00963F14" w:rsidRPr="00DE24B5">
        <w:rPr>
          <w:sz w:val="28"/>
          <w:szCs w:val="28"/>
        </w:rPr>
        <w:t>ПДВ</w:t>
      </w:r>
      <w:r w:rsidRPr="00DE24B5">
        <w:rPr>
          <w:sz w:val="28"/>
          <w:szCs w:val="28"/>
        </w:rPr>
        <w:t xml:space="preserve"> – 757 адміністративних послуг (0,5 </w:t>
      </w:r>
      <w:r w:rsidR="00963F14" w:rsidRPr="00DE24B5">
        <w:rPr>
          <w:sz w:val="28"/>
          <w:szCs w:val="28"/>
        </w:rPr>
        <w:t>відсотка</w:t>
      </w:r>
      <w:r w:rsidRPr="00DE24B5">
        <w:rPr>
          <w:sz w:val="28"/>
          <w:szCs w:val="28"/>
        </w:rPr>
        <w:t xml:space="preserve">). </w:t>
      </w:r>
    </w:p>
    <w:p w14:paraId="68E6ADA6" w14:textId="77777777" w:rsidR="002B7781" w:rsidRPr="00DE24B5" w:rsidRDefault="002B7781" w:rsidP="00515AB9">
      <w:pPr>
        <w:rPr>
          <w:sz w:val="28"/>
          <w:szCs w:val="28"/>
        </w:rPr>
      </w:pPr>
    </w:p>
    <w:p w14:paraId="74A096D0" w14:textId="77777777" w:rsidR="00947D4E" w:rsidRPr="00DE24B5" w:rsidRDefault="00947D4E" w:rsidP="004B5912">
      <w:pPr>
        <w:ind w:firstLine="0"/>
        <w:jc w:val="center"/>
        <w:rPr>
          <w:sz w:val="28"/>
          <w:szCs w:val="28"/>
        </w:rPr>
      </w:pPr>
      <w:r w:rsidRPr="00DE24B5">
        <w:rPr>
          <w:noProof/>
        </w:rPr>
        <w:drawing>
          <wp:inline distT="0" distB="0" distL="0" distR="0" wp14:anchorId="72E301C9" wp14:editId="09C87675">
            <wp:extent cx="5638800" cy="3991707"/>
            <wp:effectExtent l="0" t="0" r="19050" b="27940"/>
            <wp:docPr id="133" name="Діаграма 1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FC69DC7" w14:textId="77777777" w:rsidR="00490016" w:rsidRPr="00DE24B5" w:rsidRDefault="00490016" w:rsidP="000A0961">
      <w:pPr>
        <w:pStyle w:val="a4"/>
        <w:spacing w:after="0"/>
        <w:rPr>
          <w:color w:val="000000"/>
          <w:sz w:val="28"/>
          <w:szCs w:val="28"/>
        </w:rPr>
      </w:pPr>
      <w:r w:rsidRPr="00DE24B5">
        <w:rPr>
          <w:color w:val="000000"/>
          <w:sz w:val="28"/>
          <w:szCs w:val="28"/>
        </w:rPr>
        <w:lastRenderedPageBreak/>
        <w:t>Повний перелік адміністративних послуг, що надаються ЦОП ГУ ДПС, адреси, номери телефонів та режим роботи ЦОП розміщено на субсайті ГУ ДПС.</w:t>
      </w:r>
    </w:p>
    <w:p w14:paraId="119FAAA5" w14:textId="77777777" w:rsidR="00933FEC" w:rsidRPr="00DE24B5" w:rsidRDefault="00BE09D9" w:rsidP="00933FEC">
      <w:pPr>
        <w:pStyle w:val="a4"/>
        <w:spacing w:after="0"/>
        <w:rPr>
          <w:sz w:val="28"/>
          <w:szCs w:val="28"/>
        </w:rPr>
      </w:pPr>
      <w:r w:rsidRPr="00DE24B5">
        <w:rPr>
          <w:sz w:val="28"/>
          <w:szCs w:val="28"/>
        </w:rPr>
        <w:t>Для</w:t>
      </w:r>
      <w:r w:rsidR="00933FEC" w:rsidRPr="00DE24B5">
        <w:rPr>
          <w:sz w:val="28"/>
          <w:szCs w:val="28"/>
        </w:rPr>
        <w:t xml:space="preserve"> підтримки в актуальному стані </w:t>
      </w:r>
      <w:r w:rsidR="00E365CA" w:rsidRPr="00DE24B5">
        <w:rPr>
          <w:sz w:val="28"/>
          <w:szCs w:val="28"/>
        </w:rPr>
        <w:t xml:space="preserve">розділу «Адміністративні послуги» </w:t>
      </w:r>
      <w:r w:rsidR="00933FEC" w:rsidRPr="00DE24B5">
        <w:rPr>
          <w:sz w:val="28"/>
          <w:szCs w:val="28"/>
        </w:rPr>
        <w:t>субсайту ГУ ДПС у разі внесення змін до нормативних документів, які регламентують порядок надання адміністративних послуг відбувається систематичне оновлення інформації в мережі Інтернет.</w:t>
      </w:r>
    </w:p>
    <w:p w14:paraId="35623D21" w14:textId="77777777" w:rsidR="00933FEC" w:rsidRPr="00DE24B5" w:rsidRDefault="00EE7546" w:rsidP="007A1D2A">
      <w:pPr>
        <w:rPr>
          <w:sz w:val="28"/>
          <w:szCs w:val="28"/>
        </w:rPr>
      </w:pPr>
      <w:r w:rsidRPr="00DE24B5">
        <w:rPr>
          <w:sz w:val="28"/>
          <w:szCs w:val="28"/>
        </w:rPr>
        <w:t xml:space="preserve">З метою здійснення контролю за діяльністю ЦОП </w:t>
      </w:r>
      <w:r w:rsidR="00E365CA" w:rsidRPr="00DE24B5">
        <w:rPr>
          <w:sz w:val="28"/>
          <w:szCs w:val="28"/>
        </w:rPr>
        <w:t>здійснено</w:t>
      </w:r>
      <w:r w:rsidRPr="00DE24B5">
        <w:rPr>
          <w:sz w:val="28"/>
          <w:szCs w:val="28"/>
        </w:rPr>
        <w:t xml:space="preserve"> щоденне відеоспостереження за роботою ЦОП, визначаються «піки» відвідування та оперативно інформуються начальники </w:t>
      </w:r>
      <w:r w:rsidR="00D77FEE" w:rsidRPr="00DE24B5">
        <w:rPr>
          <w:sz w:val="28"/>
          <w:szCs w:val="28"/>
        </w:rPr>
        <w:t xml:space="preserve">державних податкових інспекцій або координатори </w:t>
      </w:r>
      <w:r w:rsidRPr="00DE24B5">
        <w:rPr>
          <w:sz w:val="28"/>
          <w:szCs w:val="28"/>
        </w:rPr>
        <w:t>ЦОП для упередження виникнення черг</w:t>
      </w:r>
      <w:r w:rsidR="00267FAC" w:rsidRPr="00DE24B5">
        <w:rPr>
          <w:sz w:val="28"/>
          <w:szCs w:val="28"/>
        </w:rPr>
        <w:t>.</w:t>
      </w:r>
    </w:p>
    <w:p w14:paraId="14CFF5E1" w14:textId="77777777" w:rsidR="00F871FB" w:rsidRPr="00DE24B5" w:rsidRDefault="00F871FB" w:rsidP="00F871FB">
      <w:pPr>
        <w:pStyle w:val="a4"/>
        <w:spacing w:after="0"/>
        <w:ind w:firstLine="706"/>
        <w:rPr>
          <w:sz w:val="28"/>
          <w:szCs w:val="28"/>
          <w:highlight w:val="yellow"/>
        </w:rPr>
      </w:pPr>
    </w:p>
    <w:p w14:paraId="091878E1" w14:textId="77777777" w:rsidR="000714A3" w:rsidRPr="00DE24B5" w:rsidRDefault="00AB4314" w:rsidP="000714A3">
      <w:pPr>
        <w:tabs>
          <w:tab w:val="left" w:pos="567"/>
        </w:tabs>
        <w:rPr>
          <w:rFonts w:eastAsia="Calibri"/>
          <w:b/>
          <w:sz w:val="28"/>
          <w:szCs w:val="28"/>
          <w:lang w:eastAsia="en-US"/>
        </w:rPr>
      </w:pPr>
      <w:r w:rsidRPr="00DE24B5">
        <w:rPr>
          <w:rFonts w:eastAsia="Calibri"/>
          <w:b/>
          <w:sz w:val="28"/>
          <w:szCs w:val="28"/>
          <w:lang w:eastAsia="en-US"/>
        </w:rPr>
        <w:t xml:space="preserve">Розділ </w:t>
      </w:r>
      <w:r w:rsidR="00003F76" w:rsidRPr="00DE24B5">
        <w:rPr>
          <w:rFonts w:eastAsia="Calibri"/>
          <w:b/>
          <w:sz w:val="28"/>
          <w:szCs w:val="28"/>
          <w:lang w:eastAsia="en-US"/>
        </w:rPr>
        <w:t>6. Організація роботи з платниками податків, громадськістю та засобами масової інформації</w:t>
      </w:r>
    </w:p>
    <w:p w14:paraId="0AE215CD" w14:textId="77777777" w:rsidR="00003F76" w:rsidRPr="00DE24B5" w:rsidRDefault="00003F76" w:rsidP="000714A3">
      <w:pPr>
        <w:tabs>
          <w:tab w:val="left" w:pos="567"/>
        </w:tabs>
        <w:rPr>
          <w:sz w:val="28"/>
          <w:szCs w:val="28"/>
          <w:highlight w:val="yellow"/>
        </w:rPr>
      </w:pPr>
    </w:p>
    <w:p w14:paraId="1E6B0695" w14:textId="77777777" w:rsidR="00915202" w:rsidRPr="00DE24B5" w:rsidRDefault="00915202" w:rsidP="0084073C">
      <w:pPr>
        <w:pStyle w:val="aa"/>
        <w:spacing w:before="0" w:beforeAutospacing="0" w:after="0" w:afterAutospacing="0"/>
        <w:rPr>
          <w:sz w:val="28"/>
          <w:szCs w:val="28"/>
          <w:highlight w:val="yellow"/>
          <w:lang w:val="uk-UA"/>
        </w:rPr>
      </w:pPr>
    </w:p>
    <w:p w14:paraId="0AE842F2" w14:textId="77777777" w:rsidR="00915202" w:rsidRPr="00DE24B5" w:rsidRDefault="00915202" w:rsidP="00513112">
      <w:pPr>
        <w:pStyle w:val="aa"/>
        <w:spacing w:before="0" w:beforeAutospacing="0" w:after="0" w:afterAutospacing="0"/>
        <w:rPr>
          <w:sz w:val="28"/>
          <w:szCs w:val="28"/>
          <w:lang w:val="uk-UA" w:eastAsia="uk-UA"/>
        </w:rPr>
      </w:pPr>
      <w:r w:rsidRPr="00DE24B5">
        <w:rPr>
          <w:sz w:val="28"/>
          <w:lang w:val="uk-UA"/>
        </w:rPr>
        <w:t xml:space="preserve">У 2024 році </w:t>
      </w:r>
      <w:r w:rsidRPr="00DE24B5">
        <w:rPr>
          <w:sz w:val="28"/>
          <w:lang w:val="uk-UA" w:eastAsia="uk-UA"/>
        </w:rPr>
        <w:t>керівництвом ГУ ДПС проведено</w:t>
      </w:r>
      <w:r w:rsidR="00EC64A6" w:rsidRPr="00DE24B5">
        <w:rPr>
          <w:sz w:val="28"/>
          <w:lang w:val="uk-UA" w:eastAsia="uk-UA"/>
        </w:rPr>
        <w:t xml:space="preserve"> два особистих прийоми </w:t>
      </w:r>
      <w:r w:rsidR="00EC64A6" w:rsidRPr="00DE24B5">
        <w:rPr>
          <w:sz w:val="28"/>
          <w:szCs w:val="28"/>
          <w:lang w:val="uk-UA" w:eastAsia="uk-UA"/>
        </w:rPr>
        <w:t>громадян стосовно</w:t>
      </w:r>
      <w:r w:rsidRPr="00DE24B5">
        <w:rPr>
          <w:sz w:val="28"/>
          <w:szCs w:val="28"/>
          <w:lang w:val="uk-UA" w:eastAsia="uk-UA"/>
        </w:rPr>
        <w:t xml:space="preserve"> </w:t>
      </w:r>
      <w:r w:rsidR="00EC64A6" w:rsidRPr="00DE24B5">
        <w:rPr>
          <w:sz w:val="28"/>
          <w:szCs w:val="28"/>
          <w:lang w:val="uk-UA" w:eastAsia="uk-UA"/>
        </w:rPr>
        <w:t>нарахування та сплати</w:t>
      </w:r>
      <w:r w:rsidRPr="00DE24B5">
        <w:rPr>
          <w:sz w:val="28"/>
          <w:szCs w:val="28"/>
          <w:lang w:val="uk-UA" w:eastAsia="uk-UA"/>
        </w:rPr>
        <w:t xml:space="preserve"> земельного податку та сплати податку на нерухоме майно відмінне від земельної ділянки, заявникам надано усне роз’яснення та надано письмов</w:t>
      </w:r>
      <w:r w:rsidR="00EC64A6" w:rsidRPr="00DE24B5">
        <w:rPr>
          <w:sz w:val="28"/>
          <w:szCs w:val="28"/>
          <w:lang w:val="uk-UA" w:eastAsia="uk-UA"/>
        </w:rPr>
        <w:t>і</w:t>
      </w:r>
      <w:r w:rsidRPr="00DE24B5">
        <w:rPr>
          <w:sz w:val="28"/>
          <w:szCs w:val="28"/>
          <w:lang w:val="uk-UA" w:eastAsia="uk-UA"/>
        </w:rPr>
        <w:t xml:space="preserve"> відповід</w:t>
      </w:r>
      <w:r w:rsidR="00EC64A6" w:rsidRPr="00DE24B5">
        <w:rPr>
          <w:sz w:val="28"/>
          <w:szCs w:val="28"/>
          <w:lang w:val="uk-UA" w:eastAsia="uk-UA"/>
        </w:rPr>
        <w:t>і</w:t>
      </w:r>
      <w:r w:rsidRPr="00DE24B5">
        <w:rPr>
          <w:sz w:val="28"/>
          <w:szCs w:val="28"/>
          <w:lang w:val="uk-UA" w:eastAsia="uk-UA"/>
        </w:rPr>
        <w:t xml:space="preserve"> у встановлений законодавством термін</w:t>
      </w:r>
      <w:r w:rsidR="00EC64A6" w:rsidRPr="00DE24B5">
        <w:rPr>
          <w:sz w:val="28"/>
          <w:szCs w:val="28"/>
          <w:lang w:val="uk-UA" w:eastAsia="uk-UA"/>
        </w:rPr>
        <w:t>.</w:t>
      </w:r>
    </w:p>
    <w:p w14:paraId="0B5CF5F7" w14:textId="77777777" w:rsidR="00513112" w:rsidRPr="00DE24B5" w:rsidRDefault="00513112" w:rsidP="00513112">
      <w:pPr>
        <w:pStyle w:val="aa"/>
        <w:spacing w:before="0" w:beforeAutospacing="0" w:after="0" w:afterAutospacing="0"/>
        <w:rPr>
          <w:sz w:val="28"/>
          <w:szCs w:val="28"/>
          <w:lang w:val="uk-UA"/>
        </w:rPr>
      </w:pPr>
      <w:r w:rsidRPr="00DE24B5">
        <w:rPr>
          <w:sz w:val="28"/>
          <w:szCs w:val="28"/>
          <w:lang w:val="uk-UA"/>
        </w:rPr>
        <w:t>Впродовж 2024 року до ГУ ДПС надійшло 286 письмових звернень від громадян.</w:t>
      </w:r>
      <w:r w:rsidR="00194516" w:rsidRPr="00DE24B5">
        <w:rPr>
          <w:sz w:val="28"/>
          <w:szCs w:val="28"/>
          <w:lang w:val="uk-UA"/>
        </w:rPr>
        <w:t xml:space="preserve"> </w:t>
      </w:r>
      <w:r w:rsidRPr="00DE24B5">
        <w:rPr>
          <w:sz w:val="28"/>
          <w:szCs w:val="28"/>
          <w:lang w:val="uk-UA"/>
        </w:rPr>
        <w:t>Направлені звернення стосувалися дотримання вимог чинного законодавства з питань податкової політики, в т.</w:t>
      </w:r>
      <w:r w:rsidR="00194516" w:rsidRPr="00DE24B5">
        <w:rPr>
          <w:sz w:val="28"/>
          <w:szCs w:val="28"/>
          <w:lang w:val="uk-UA"/>
        </w:rPr>
        <w:t> </w:t>
      </w:r>
      <w:r w:rsidRPr="00DE24B5">
        <w:rPr>
          <w:sz w:val="28"/>
          <w:szCs w:val="28"/>
          <w:lang w:val="uk-UA"/>
        </w:rPr>
        <w:t>ч. щодо адміністрування загальнодержавних та місцевих податків, а також інформування про ухилення від сплати податків</w:t>
      </w:r>
      <w:r w:rsidR="00194516" w:rsidRPr="00DE24B5">
        <w:rPr>
          <w:sz w:val="28"/>
          <w:szCs w:val="28"/>
          <w:lang w:val="uk-UA"/>
        </w:rPr>
        <w:t>, зокрема:</w:t>
      </w:r>
    </w:p>
    <w:p w14:paraId="0854B31D" w14:textId="77777777" w:rsidR="00513112" w:rsidRPr="00DE24B5" w:rsidRDefault="00513112" w:rsidP="00194516">
      <w:pPr>
        <w:rPr>
          <w:sz w:val="28"/>
          <w:szCs w:val="28"/>
        </w:rPr>
      </w:pPr>
      <w:r w:rsidRPr="00DE24B5">
        <w:rPr>
          <w:sz w:val="28"/>
          <w:szCs w:val="28"/>
        </w:rPr>
        <w:t xml:space="preserve">45,1 відс. (129 звернень) – з питань ухилення від сплати податків та контрольно-перевірочної роботи; </w:t>
      </w:r>
    </w:p>
    <w:p w14:paraId="346823B9" w14:textId="77777777" w:rsidR="00513112" w:rsidRPr="00DE24B5" w:rsidRDefault="00513112" w:rsidP="00194516">
      <w:pPr>
        <w:ind w:left="567" w:firstLine="0"/>
        <w:rPr>
          <w:sz w:val="28"/>
          <w:szCs w:val="28"/>
        </w:rPr>
      </w:pPr>
      <w:r w:rsidRPr="00DE24B5">
        <w:rPr>
          <w:sz w:val="28"/>
          <w:szCs w:val="28"/>
        </w:rPr>
        <w:t>5,2 відс. (15 звернень) – з питань податку на доходи фізичних осіб;</w:t>
      </w:r>
    </w:p>
    <w:p w14:paraId="1A2F2EED" w14:textId="77777777" w:rsidR="00513112" w:rsidRPr="00DE24B5" w:rsidRDefault="00513112" w:rsidP="00194516">
      <w:pPr>
        <w:ind w:left="567" w:firstLine="0"/>
        <w:rPr>
          <w:sz w:val="28"/>
          <w:szCs w:val="28"/>
        </w:rPr>
      </w:pPr>
      <w:r w:rsidRPr="00DE24B5">
        <w:rPr>
          <w:sz w:val="28"/>
          <w:szCs w:val="28"/>
        </w:rPr>
        <w:t>29,0 відс. (83 звернення) – з питань податку на майно;</w:t>
      </w:r>
    </w:p>
    <w:p w14:paraId="1F27EED9" w14:textId="77777777" w:rsidR="00513112" w:rsidRPr="00DE24B5" w:rsidRDefault="00513112" w:rsidP="00194516">
      <w:pPr>
        <w:ind w:left="567" w:firstLine="0"/>
        <w:rPr>
          <w:sz w:val="28"/>
          <w:szCs w:val="28"/>
        </w:rPr>
      </w:pPr>
      <w:r w:rsidRPr="00DE24B5">
        <w:rPr>
          <w:sz w:val="28"/>
          <w:szCs w:val="28"/>
        </w:rPr>
        <w:t>5,6 відс. (16 звернень) – з питань реєстрації та обліку платників податків;</w:t>
      </w:r>
    </w:p>
    <w:p w14:paraId="5A02CFE0" w14:textId="77777777" w:rsidR="00513112" w:rsidRPr="00DE24B5" w:rsidRDefault="00513112" w:rsidP="00194516">
      <w:pPr>
        <w:rPr>
          <w:sz w:val="28"/>
          <w:szCs w:val="28"/>
        </w:rPr>
      </w:pPr>
      <w:r w:rsidRPr="00DE24B5">
        <w:rPr>
          <w:sz w:val="28"/>
          <w:szCs w:val="28"/>
        </w:rPr>
        <w:t>6,3 відс. (18 звернень) – з питань податкового боргу, обліку персональних даних, подання податкової звітності тощо;</w:t>
      </w:r>
    </w:p>
    <w:p w14:paraId="38EDA46F" w14:textId="77777777" w:rsidR="00513112" w:rsidRPr="00DE24B5" w:rsidRDefault="00513112" w:rsidP="00194516">
      <w:pPr>
        <w:ind w:left="567" w:firstLine="0"/>
        <w:rPr>
          <w:color w:val="000000"/>
          <w:sz w:val="28"/>
          <w:szCs w:val="28"/>
        </w:rPr>
      </w:pPr>
      <w:r w:rsidRPr="00DE24B5">
        <w:rPr>
          <w:sz w:val="28"/>
          <w:szCs w:val="28"/>
        </w:rPr>
        <w:t>2,4 відс. (</w:t>
      </w:r>
      <w:r w:rsidRPr="00DE24B5">
        <w:rPr>
          <w:color w:val="000000"/>
          <w:sz w:val="28"/>
          <w:szCs w:val="28"/>
        </w:rPr>
        <w:t>7 звернень) – з питань єдиного внеску;</w:t>
      </w:r>
    </w:p>
    <w:p w14:paraId="0FCA0AEC" w14:textId="77777777" w:rsidR="00513112" w:rsidRPr="00DE24B5" w:rsidRDefault="00513112" w:rsidP="00194516">
      <w:pPr>
        <w:ind w:left="567" w:firstLine="0"/>
        <w:rPr>
          <w:color w:val="000000"/>
          <w:sz w:val="28"/>
          <w:szCs w:val="28"/>
        </w:rPr>
      </w:pPr>
      <w:r w:rsidRPr="00DE24B5">
        <w:rPr>
          <w:sz w:val="28"/>
          <w:szCs w:val="28"/>
        </w:rPr>
        <w:t>1,1 відс. (3</w:t>
      </w:r>
      <w:r w:rsidRPr="00DE24B5">
        <w:rPr>
          <w:color w:val="000000"/>
          <w:sz w:val="28"/>
          <w:szCs w:val="28"/>
        </w:rPr>
        <w:t xml:space="preserve"> звернення) – з питань праці та заробітної плати;</w:t>
      </w:r>
    </w:p>
    <w:p w14:paraId="5511B5FB" w14:textId="77777777" w:rsidR="00513112" w:rsidRPr="00DE24B5" w:rsidRDefault="00513112" w:rsidP="00194516">
      <w:pPr>
        <w:ind w:left="567" w:firstLine="0"/>
        <w:rPr>
          <w:color w:val="000000"/>
          <w:sz w:val="28"/>
          <w:szCs w:val="28"/>
        </w:rPr>
      </w:pPr>
      <w:r w:rsidRPr="00DE24B5">
        <w:rPr>
          <w:color w:val="000000"/>
          <w:sz w:val="28"/>
          <w:szCs w:val="28"/>
        </w:rPr>
        <w:t xml:space="preserve">4,2 відс. (12 звернень) – інші скарги на роботу </w:t>
      </w:r>
      <w:r w:rsidR="00194516" w:rsidRPr="00DE24B5">
        <w:rPr>
          <w:color w:val="000000"/>
          <w:sz w:val="28"/>
          <w:szCs w:val="28"/>
        </w:rPr>
        <w:t>СГ</w:t>
      </w:r>
      <w:r w:rsidRPr="00DE24B5">
        <w:rPr>
          <w:color w:val="000000"/>
          <w:sz w:val="28"/>
          <w:szCs w:val="28"/>
        </w:rPr>
        <w:t>;</w:t>
      </w:r>
    </w:p>
    <w:p w14:paraId="237F4B82" w14:textId="77777777" w:rsidR="00513112" w:rsidRPr="00DE24B5" w:rsidRDefault="00513112" w:rsidP="00194516">
      <w:pPr>
        <w:ind w:left="567" w:firstLine="0"/>
        <w:rPr>
          <w:color w:val="000000"/>
          <w:sz w:val="28"/>
          <w:szCs w:val="28"/>
        </w:rPr>
      </w:pPr>
      <w:r w:rsidRPr="00DE24B5">
        <w:rPr>
          <w:color w:val="000000"/>
          <w:sz w:val="28"/>
          <w:szCs w:val="28"/>
        </w:rPr>
        <w:t>1,1 відс. (3 звернення) – скарги щодо дій посадових осіб ДПС.</w:t>
      </w:r>
    </w:p>
    <w:p w14:paraId="65806E3A" w14:textId="77777777" w:rsidR="00513112" w:rsidRPr="00DE24B5" w:rsidRDefault="00513112" w:rsidP="0002740D">
      <w:pPr>
        <w:pStyle w:val="aa"/>
        <w:spacing w:before="0" w:beforeAutospacing="0" w:after="0" w:afterAutospacing="0"/>
        <w:rPr>
          <w:sz w:val="28"/>
          <w:szCs w:val="28"/>
          <w:lang w:val="uk-UA"/>
        </w:rPr>
      </w:pPr>
      <w:r w:rsidRPr="00DE24B5">
        <w:rPr>
          <w:sz w:val="28"/>
          <w:szCs w:val="28"/>
          <w:lang w:val="uk-UA"/>
        </w:rPr>
        <w:t>Звернення г</w:t>
      </w:r>
      <w:r w:rsidR="00F16AAB" w:rsidRPr="00DE24B5">
        <w:rPr>
          <w:sz w:val="28"/>
          <w:szCs w:val="28"/>
          <w:lang w:val="uk-UA"/>
        </w:rPr>
        <w:t>ромадян, які надійшли до ГУ ДПС</w:t>
      </w:r>
      <w:r w:rsidRPr="00DE24B5">
        <w:rPr>
          <w:sz w:val="28"/>
          <w:szCs w:val="28"/>
          <w:lang w:val="uk-UA"/>
        </w:rPr>
        <w:t>, взяті на контроль. Станом на 01.01.2025</w:t>
      </w:r>
      <w:r w:rsidR="00676AC9" w:rsidRPr="00DE24B5">
        <w:rPr>
          <w:sz w:val="28"/>
          <w:szCs w:val="28"/>
          <w:lang w:val="uk-UA"/>
        </w:rPr>
        <w:t xml:space="preserve"> року</w:t>
      </w:r>
      <w:r w:rsidRPr="00DE24B5">
        <w:rPr>
          <w:sz w:val="28"/>
          <w:szCs w:val="28"/>
          <w:lang w:val="uk-UA"/>
        </w:rPr>
        <w:t xml:space="preserve"> із 286</w:t>
      </w:r>
      <w:r w:rsidRPr="00DE24B5">
        <w:rPr>
          <w:b/>
          <w:sz w:val="28"/>
          <w:szCs w:val="28"/>
          <w:lang w:val="uk-UA"/>
        </w:rPr>
        <w:t xml:space="preserve"> </w:t>
      </w:r>
      <w:r w:rsidRPr="00DE24B5">
        <w:rPr>
          <w:sz w:val="28"/>
          <w:szCs w:val="28"/>
          <w:lang w:val="uk-UA"/>
        </w:rPr>
        <w:t>звернень громадян розглянуто – 275</w:t>
      </w:r>
      <w:r w:rsidR="00676AC9" w:rsidRPr="00DE24B5">
        <w:rPr>
          <w:sz w:val="28"/>
          <w:szCs w:val="28"/>
          <w:lang w:val="uk-UA"/>
        </w:rPr>
        <w:t>,</w:t>
      </w:r>
      <w:r w:rsidRPr="00DE24B5">
        <w:rPr>
          <w:sz w:val="28"/>
          <w:szCs w:val="28"/>
          <w:lang w:val="uk-UA"/>
        </w:rPr>
        <w:t xml:space="preserve"> в тому числі 192</w:t>
      </w:r>
      <w:r w:rsidR="00676AC9" w:rsidRPr="00DE24B5">
        <w:rPr>
          <w:sz w:val="28"/>
          <w:szCs w:val="28"/>
          <w:lang w:val="uk-UA"/>
        </w:rPr>
        <w:t> </w:t>
      </w:r>
      <w:r w:rsidRPr="00DE24B5">
        <w:rPr>
          <w:sz w:val="28"/>
          <w:szCs w:val="28"/>
          <w:lang w:val="uk-UA"/>
        </w:rPr>
        <w:t>громадянам надано роз’яснення</w:t>
      </w:r>
      <w:r w:rsidR="00676AC9" w:rsidRPr="00DE24B5">
        <w:rPr>
          <w:sz w:val="28"/>
          <w:szCs w:val="28"/>
          <w:lang w:val="uk-UA"/>
        </w:rPr>
        <w:t>,</w:t>
      </w:r>
      <w:r w:rsidRPr="00DE24B5">
        <w:rPr>
          <w:sz w:val="28"/>
          <w:szCs w:val="28"/>
          <w:lang w:val="uk-UA"/>
        </w:rPr>
        <w:t xml:space="preserve"> 54 звернення вирішено позитивно</w:t>
      </w:r>
      <w:r w:rsidR="00676AC9" w:rsidRPr="00DE24B5">
        <w:rPr>
          <w:sz w:val="28"/>
          <w:szCs w:val="28"/>
          <w:lang w:val="uk-UA"/>
        </w:rPr>
        <w:t>,</w:t>
      </w:r>
      <w:r w:rsidRPr="00DE24B5">
        <w:rPr>
          <w:sz w:val="28"/>
          <w:szCs w:val="28"/>
          <w:lang w:val="uk-UA"/>
        </w:rPr>
        <w:t xml:space="preserve"> 23</w:t>
      </w:r>
      <w:r w:rsidR="00676AC9" w:rsidRPr="00DE24B5">
        <w:rPr>
          <w:sz w:val="28"/>
          <w:szCs w:val="28"/>
          <w:lang w:val="uk-UA"/>
        </w:rPr>
        <w:t> </w:t>
      </w:r>
      <w:r w:rsidRPr="00DE24B5">
        <w:rPr>
          <w:sz w:val="28"/>
          <w:szCs w:val="28"/>
          <w:lang w:val="uk-UA"/>
        </w:rPr>
        <w:t xml:space="preserve">звернення відповідно до ст. 8 </w:t>
      </w:r>
      <w:r w:rsidR="00676AC9" w:rsidRPr="00DE24B5">
        <w:rPr>
          <w:sz w:val="28"/>
          <w:szCs w:val="28"/>
          <w:lang w:val="uk-UA"/>
        </w:rPr>
        <w:t>Закону України від 2 жовтня 1996 року № 393/96-ВР «Про звернення громадян» (зі змінами) (далі – Закон № 393) не підлягали</w:t>
      </w:r>
      <w:r w:rsidRPr="00DE24B5">
        <w:rPr>
          <w:sz w:val="28"/>
          <w:szCs w:val="28"/>
          <w:lang w:val="uk-UA"/>
        </w:rPr>
        <w:t xml:space="preserve"> розгляду</w:t>
      </w:r>
      <w:r w:rsidR="00676AC9" w:rsidRPr="00DE24B5">
        <w:rPr>
          <w:sz w:val="28"/>
          <w:szCs w:val="28"/>
          <w:lang w:val="uk-UA"/>
        </w:rPr>
        <w:t>,</w:t>
      </w:r>
      <w:r w:rsidRPr="00DE24B5">
        <w:rPr>
          <w:sz w:val="28"/>
          <w:szCs w:val="28"/>
          <w:lang w:val="uk-UA"/>
        </w:rPr>
        <w:t xml:space="preserve"> 5 звернень відповідно до ст. 7 </w:t>
      </w:r>
      <w:r w:rsidR="008919FC" w:rsidRPr="00DE24B5">
        <w:rPr>
          <w:sz w:val="28"/>
          <w:szCs w:val="28"/>
          <w:lang w:val="uk-UA"/>
        </w:rPr>
        <w:t xml:space="preserve">Закону № 393 </w:t>
      </w:r>
      <w:r w:rsidRPr="00DE24B5">
        <w:rPr>
          <w:sz w:val="28"/>
          <w:szCs w:val="28"/>
          <w:lang w:val="uk-UA"/>
        </w:rPr>
        <w:t>переслано за належністю розгляду</w:t>
      </w:r>
      <w:r w:rsidR="008919FC" w:rsidRPr="00DE24B5">
        <w:rPr>
          <w:sz w:val="28"/>
          <w:szCs w:val="28"/>
          <w:lang w:val="uk-UA"/>
        </w:rPr>
        <w:t>,</w:t>
      </w:r>
      <w:r w:rsidRPr="00DE24B5">
        <w:rPr>
          <w:sz w:val="28"/>
          <w:szCs w:val="28"/>
          <w:lang w:val="uk-UA"/>
        </w:rPr>
        <w:t xml:space="preserve"> 1 звернення відповідно до ст. 5</w:t>
      </w:r>
      <w:r w:rsidR="008919FC" w:rsidRPr="00DE24B5">
        <w:rPr>
          <w:sz w:val="28"/>
          <w:szCs w:val="28"/>
          <w:lang w:val="uk-UA"/>
        </w:rPr>
        <w:t xml:space="preserve"> Закону № 393</w:t>
      </w:r>
      <w:r w:rsidRPr="00DE24B5">
        <w:rPr>
          <w:sz w:val="28"/>
          <w:szCs w:val="28"/>
          <w:lang w:val="uk-UA"/>
        </w:rPr>
        <w:t xml:space="preserve"> повернуто </w:t>
      </w:r>
      <w:r w:rsidR="008919FC" w:rsidRPr="00DE24B5">
        <w:rPr>
          <w:sz w:val="28"/>
          <w:szCs w:val="28"/>
          <w:lang w:val="uk-UA"/>
        </w:rPr>
        <w:lastRenderedPageBreak/>
        <w:t>заявнику</w:t>
      </w:r>
      <w:r w:rsidRPr="00DE24B5">
        <w:rPr>
          <w:sz w:val="28"/>
          <w:szCs w:val="28"/>
          <w:lang w:val="uk-UA"/>
        </w:rPr>
        <w:t xml:space="preserve"> та</w:t>
      </w:r>
      <w:r w:rsidR="008919FC" w:rsidRPr="00DE24B5">
        <w:rPr>
          <w:sz w:val="28"/>
          <w:szCs w:val="28"/>
          <w:lang w:val="uk-UA"/>
        </w:rPr>
        <w:t xml:space="preserve"> 11 звернень громадян перебувають</w:t>
      </w:r>
      <w:r w:rsidRPr="00DE24B5">
        <w:rPr>
          <w:sz w:val="28"/>
          <w:szCs w:val="28"/>
          <w:lang w:val="uk-UA"/>
        </w:rPr>
        <w:t xml:space="preserve"> на розгляді, оскільки не настав термін їх виконання</w:t>
      </w:r>
      <w:r w:rsidR="000844B3" w:rsidRPr="00DE24B5">
        <w:rPr>
          <w:sz w:val="28"/>
          <w:szCs w:val="28"/>
          <w:lang w:val="uk-UA"/>
        </w:rPr>
        <w:t>.</w:t>
      </w:r>
    </w:p>
    <w:p w14:paraId="0B118329" w14:textId="77777777" w:rsidR="000844B3" w:rsidRPr="00DE24B5" w:rsidRDefault="000844B3" w:rsidP="0002740D">
      <w:pPr>
        <w:pStyle w:val="aa"/>
        <w:spacing w:before="0" w:beforeAutospacing="0" w:after="0" w:afterAutospacing="0"/>
        <w:rPr>
          <w:sz w:val="28"/>
          <w:szCs w:val="28"/>
          <w:lang w:val="uk-UA"/>
        </w:rPr>
      </w:pPr>
      <w:r w:rsidRPr="00DE24B5">
        <w:rPr>
          <w:sz w:val="28"/>
          <w:szCs w:val="28"/>
          <w:lang w:val="uk-UA"/>
        </w:rPr>
        <w:t xml:space="preserve">Впродовж 2024 року на адресу </w:t>
      </w:r>
      <w:r w:rsidR="00A2245A" w:rsidRPr="00DE24B5">
        <w:rPr>
          <w:sz w:val="28"/>
          <w:szCs w:val="28"/>
          <w:lang w:val="uk-UA"/>
        </w:rPr>
        <w:t>ГУ</w:t>
      </w:r>
      <w:r w:rsidRPr="00DE24B5">
        <w:rPr>
          <w:sz w:val="28"/>
          <w:szCs w:val="28"/>
          <w:lang w:val="uk-UA"/>
        </w:rPr>
        <w:t xml:space="preserve"> ДПС надійшло 154 запити на отримання публічної інформації, з них 93 отримано електронною поштою та 61 поштовим зв’язком. </w:t>
      </w:r>
    </w:p>
    <w:p w14:paraId="39E17870" w14:textId="77777777" w:rsidR="000844B3" w:rsidRPr="00DE24B5" w:rsidRDefault="00A2245A" w:rsidP="000D750C">
      <w:pPr>
        <w:rPr>
          <w:bCs/>
          <w:sz w:val="28"/>
          <w:szCs w:val="28"/>
        </w:rPr>
      </w:pPr>
      <w:r w:rsidRPr="00DE24B5">
        <w:rPr>
          <w:sz w:val="28"/>
          <w:szCs w:val="28"/>
        </w:rPr>
        <w:t>Своїм правом з реалізації норм Закону України від 13 січня 2011 року №</w:t>
      </w:r>
      <w:r w:rsidRPr="00DE24B5">
        <w:rPr>
          <w:color w:val="FF0000"/>
          <w:sz w:val="28"/>
          <w:szCs w:val="28"/>
        </w:rPr>
        <w:t> </w:t>
      </w:r>
      <w:r w:rsidRPr="00DE24B5">
        <w:rPr>
          <w:sz w:val="28"/>
          <w:szCs w:val="28"/>
        </w:rPr>
        <w:t>2939-VI «Про доступ до публічної інформації» (зі змінами)</w:t>
      </w:r>
      <w:r w:rsidR="00750766" w:rsidRPr="00DE24B5">
        <w:rPr>
          <w:sz w:val="28"/>
          <w:szCs w:val="28"/>
        </w:rPr>
        <w:t xml:space="preserve"> (далі – Закон № 2939)</w:t>
      </w:r>
      <w:r w:rsidRPr="00DE24B5">
        <w:rPr>
          <w:sz w:val="28"/>
          <w:szCs w:val="28"/>
        </w:rPr>
        <w:t>, в частині отримання інформації, якою володіє ГУ ДПС скориста</w:t>
      </w:r>
      <w:r w:rsidR="000D750C" w:rsidRPr="00DE24B5">
        <w:rPr>
          <w:sz w:val="28"/>
          <w:szCs w:val="28"/>
        </w:rPr>
        <w:t>лись</w:t>
      </w:r>
      <w:r w:rsidRPr="00DE24B5">
        <w:rPr>
          <w:sz w:val="28"/>
          <w:szCs w:val="28"/>
        </w:rPr>
        <w:t xml:space="preserve"> 112 </w:t>
      </w:r>
      <w:r w:rsidR="000844B3" w:rsidRPr="00DE24B5">
        <w:rPr>
          <w:sz w:val="28"/>
          <w:szCs w:val="28"/>
        </w:rPr>
        <w:t>фізичних осіб</w:t>
      </w:r>
      <w:r w:rsidRPr="00DE24B5">
        <w:rPr>
          <w:sz w:val="28"/>
          <w:szCs w:val="28"/>
        </w:rPr>
        <w:t>, 31 юридична</w:t>
      </w:r>
      <w:r w:rsidR="000844B3" w:rsidRPr="00DE24B5">
        <w:rPr>
          <w:sz w:val="28"/>
          <w:szCs w:val="28"/>
        </w:rPr>
        <w:t xml:space="preserve"> ос</w:t>
      </w:r>
      <w:r w:rsidRPr="00DE24B5">
        <w:rPr>
          <w:sz w:val="28"/>
          <w:szCs w:val="28"/>
        </w:rPr>
        <w:t xml:space="preserve">оба, 3 </w:t>
      </w:r>
      <w:r w:rsidR="000844B3" w:rsidRPr="00DE24B5">
        <w:rPr>
          <w:sz w:val="28"/>
          <w:szCs w:val="28"/>
        </w:rPr>
        <w:t>представник</w:t>
      </w:r>
      <w:r w:rsidRPr="00DE24B5">
        <w:rPr>
          <w:sz w:val="28"/>
          <w:szCs w:val="28"/>
        </w:rPr>
        <w:t>а</w:t>
      </w:r>
      <w:r w:rsidR="000844B3" w:rsidRPr="00DE24B5">
        <w:rPr>
          <w:sz w:val="28"/>
          <w:szCs w:val="28"/>
        </w:rPr>
        <w:t xml:space="preserve"> </w:t>
      </w:r>
      <w:r w:rsidR="000D750C" w:rsidRPr="00DE24B5">
        <w:rPr>
          <w:sz w:val="28"/>
          <w:szCs w:val="28"/>
        </w:rPr>
        <w:t xml:space="preserve">ЗМІ, 8 </w:t>
      </w:r>
      <w:r w:rsidR="000844B3" w:rsidRPr="00DE24B5">
        <w:rPr>
          <w:sz w:val="28"/>
          <w:szCs w:val="28"/>
        </w:rPr>
        <w:t>громадських організацій.</w:t>
      </w:r>
    </w:p>
    <w:p w14:paraId="19D6318A" w14:textId="77777777" w:rsidR="000844B3" w:rsidRPr="00DE24B5" w:rsidRDefault="000844B3" w:rsidP="0002740D">
      <w:pPr>
        <w:pStyle w:val="aa"/>
        <w:spacing w:before="0" w:beforeAutospacing="0" w:after="0" w:afterAutospacing="0"/>
        <w:rPr>
          <w:sz w:val="28"/>
          <w:szCs w:val="28"/>
          <w:lang w:val="uk-UA"/>
        </w:rPr>
      </w:pPr>
      <w:r w:rsidRPr="00DE24B5">
        <w:rPr>
          <w:bCs/>
          <w:sz w:val="28"/>
          <w:szCs w:val="28"/>
          <w:lang w:val="uk-UA"/>
        </w:rPr>
        <w:t>З 154 запитів на отримання публічної інформації</w:t>
      </w:r>
      <w:r w:rsidR="003C78DF" w:rsidRPr="00DE24B5">
        <w:rPr>
          <w:bCs/>
          <w:sz w:val="28"/>
          <w:szCs w:val="28"/>
          <w:lang w:val="uk-UA"/>
        </w:rPr>
        <w:t>,</w:t>
      </w:r>
      <w:r w:rsidR="000D750C" w:rsidRPr="00DE24B5">
        <w:rPr>
          <w:bCs/>
          <w:sz w:val="28"/>
          <w:szCs w:val="28"/>
          <w:lang w:val="uk-UA"/>
        </w:rPr>
        <w:t xml:space="preserve"> 105 запитувачам прохання задоволено, </w:t>
      </w:r>
      <w:r w:rsidR="000D750C" w:rsidRPr="00DE24B5">
        <w:rPr>
          <w:sz w:val="28"/>
          <w:lang w:val="uk-UA"/>
        </w:rPr>
        <w:t>надано відповідь на запитувану публічну інформацію, 46 запитувачам</w:t>
      </w:r>
      <w:r w:rsidR="00750766" w:rsidRPr="00DE24B5">
        <w:rPr>
          <w:sz w:val="28"/>
          <w:lang w:val="uk-UA"/>
        </w:rPr>
        <w:t xml:space="preserve"> повідомлено про </w:t>
      </w:r>
      <w:r w:rsidRPr="00DE24B5">
        <w:rPr>
          <w:sz w:val="28"/>
          <w:szCs w:val="28"/>
          <w:lang w:val="uk-UA"/>
        </w:rPr>
        <w:t>відмов</w:t>
      </w:r>
      <w:r w:rsidR="00750766" w:rsidRPr="00DE24B5">
        <w:rPr>
          <w:sz w:val="28"/>
          <w:szCs w:val="28"/>
          <w:lang w:val="uk-UA"/>
        </w:rPr>
        <w:t>у з підстав викладених у ст.</w:t>
      </w:r>
      <w:r w:rsidRPr="00DE24B5">
        <w:rPr>
          <w:sz w:val="28"/>
          <w:szCs w:val="28"/>
          <w:lang w:val="uk-UA"/>
        </w:rPr>
        <w:t xml:space="preserve"> 22 </w:t>
      </w:r>
      <w:r w:rsidR="00750766" w:rsidRPr="00DE24B5">
        <w:rPr>
          <w:sz w:val="28"/>
          <w:szCs w:val="28"/>
          <w:lang w:val="uk-UA"/>
        </w:rPr>
        <w:t xml:space="preserve">Закону № 2939, </w:t>
      </w:r>
      <w:r w:rsidRPr="00DE24B5">
        <w:rPr>
          <w:sz w:val="28"/>
          <w:szCs w:val="28"/>
          <w:lang w:val="uk-UA"/>
        </w:rPr>
        <w:t>переслано належному розпоряднику інформації 3</w:t>
      </w:r>
      <w:r w:rsidR="00750766" w:rsidRPr="00DE24B5">
        <w:rPr>
          <w:sz w:val="28"/>
          <w:szCs w:val="28"/>
          <w:lang w:val="uk-UA"/>
        </w:rPr>
        <w:t xml:space="preserve"> запити</w:t>
      </w:r>
      <w:r w:rsidRPr="00DE24B5">
        <w:rPr>
          <w:sz w:val="28"/>
          <w:szCs w:val="28"/>
          <w:lang w:val="uk-UA"/>
        </w:rPr>
        <w:t>.</w:t>
      </w:r>
    </w:p>
    <w:p w14:paraId="49372E3C" w14:textId="77777777" w:rsidR="00B320B5" w:rsidRPr="00DE24B5" w:rsidRDefault="00A03A21" w:rsidP="00BF0971">
      <w:pPr>
        <w:rPr>
          <w:sz w:val="28"/>
          <w:szCs w:val="28"/>
          <w:lang w:eastAsia="ru-RU"/>
        </w:rPr>
      </w:pPr>
      <w:r w:rsidRPr="00DE24B5">
        <w:rPr>
          <w:sz w:val="28"/>
          <w:szCs w:val="28"/>
          <w:lang w:eastAsia="ru-RU"/>
        </w:rPr>
        <w:t>Відповіді на запитувану інформацію направлені запитувачам у встановлені законодавством терміни</w:t>
      </w:r>
      <w:r w:rsidR="007F07C2" w:rsidRPr="00DE24B5">
        <w:rPr>
          <w:sz w:val="28"/>
          <w:szCs w:val="28"/>
          <w:lang w:eastAsia="ru-RU"/>
        </w:rPr>
        <w:t>.</w:t>
      </w:r>
    </w:p>
    <w:p w14:paraId="64F588FD" w14:textId="77777777" w:rsidR="00BF0971" w:rsidRPr="00DE24B5" w:rsidRDefault="00BF0971" w:rsidP="00BF0971">
      <w:pPr>
        <w:pStyle w:val="aa"/>
        <w:spacing w:before="0" w:beforeAutospacing="0" w:after="0" w:afterAutospacing="0"/>
        <w:rPr>
          <w:sz w:val="28"/>
          <w:szCs w:val="28"/>
          <w:lang w:val="uk-UA"/>
        </w:rPr>
      </w:pPr>
      <w:r w:rsidRPr="00DE24B5">
        <w:rPr>
          <w:sz w:val="28"/>
          <w:szCs w:val="28"/>
          <w:lang w:val="uk-UA"/>
        </w:rPr>
        <w:t xml:space="preserve">Впродовж 2024 року до ГУ ДПС надійшло для розгляду 91 інформаційне звернення на сервіс «Пульс» (податковий напрямок), з яких 72 – щодо роботи органів ДПС, 7 – щодо роботи ЦОП та 12 – з інших питань. Усі звернення оперативно розглянуто, заявникам надано відповіді, про що своєчасно поінформовано Інформаційно-довідковий департамент ДПС. </w:t>
      </w:r>
    </w:p>
    <w:p w14:paraId="3A953FE8" w14:textId="77777777" w:rsidR="005D2FDD" w:rsidRPr="00DE24B5" w:rsidRDefault="00516878" w:rsidP="00516878">
      <w:pPr>
        <w:autoSpaceDE w:val="0"/>
        <w:autoSpaceDN w:val="0"/>
        <w:adjustRightInd w:val="0"/>
        <w:rPr>
          <w:sz w:val="28"/>
          <w:szCs w:val="28"/>
        </w:rPr>
      </w:pPr>
      <w:r w:rsidRPr="00DE24B5">
        <w:rPr>
          <w:bCs/>
          <w:sz w:val="28"/>
          <w:szCs w:val="28"/>
        </w:rPr>
        <w:t>У</w:t>
      </w:r>
      <w:r w:rsidR="00BF0971" w:rsidRPr="00DE24B5">
        <w:rPr>
          <w:sz w:val="28"/>
          <w:szCs w:val="28"/>
        </w:rPr>
        <w:t xml:space="preserve"> 2024 році до </w:t>
      </w:r>
      <w:r w:rsidRPr="00DE24B5">
        <w:rPr>
          <w:sz w:val="28"/>
          <w:szCs w:val="28"/>
        </w:rPr>
        <w:t>ГУ</w:t>
      </w:r>
      <w:r w:rsidR="00BF0971" w:rsidRPr="00DE24B5">
        <w:rPr>
          <w:sz w:val="28"/>
          <w:szCs w:val="28"/>
        </w:rPr>
        <w:t xml:space="preserve"> ДПС надійшло на розгляд </w:t>
      </w:r>
      <w:r w:rsidR="00951955" w:rsidRPr="00DE24B5">
        <w:rPr>
          <w:sz w:val="28"/>
          <w:szCs w:val="28"/>
        </w:rPr>
        <w:t xml:space="preserve">42 звернення </w:t>
      </w:r>
      <w:r w:rsidR="00BF0971" w:rsidRPr="00DE24B5">
        <w:rPr>
          <w:sz w:val="28"/>
          <w:szCs w:val="28"/>
        </w:rPr>
        <w:t>від державної установи «Урядовий контактний центр</w:t>
      </w:r>
      <w:r w:rsidR="00951955" w:rsidRPr="00DE24B5">
        <w:rPr>
          <w:sz w:val="28"/>
          <w:szCs w:val="28"/>
        </w:rPr>
        <w:t xml:space="preserve">». </w:t>
      </w:r>
    </w:p>
    <w:p w14:paraId="0AC173A3" w14:textId="77777777" w:rsidR="00951955" w:rsidRPr="00DE24B5" w:rsidRDefault="00951955" w:rsidP="00951955">
      <w:pPr>
        <w:rPr>
          <w:sz w:val="28"/>
        </w:rPr>
      </w:pPr>
      <w:r w:rsidRPr="00DE24B5">
        <w:rPr>
          <w:sz w:val="28"/>
        </w:rPr>
        <w:t>Звернення до державної установи «Урядовий контактний центр» стосувались оподаткування фізичних осіб, плати за землю, адміністрування єдиного внеску, інформування про ймовірні порушення СГ податкового законодавства тощо.</w:t>
      </w:r>
    </w:p>
    <w:p w14:paraId="3A7DEB36" w14:textId="77777777" w:rsidR="00301A64" w:rsidRPr="00DE24B5" w:rsidRDefault="00CD4EB5" w:rsidP="00301A64">
      <w:pPr>
        <w:rPr>
          <w:sz w:val="28"/>
          <w:szCs w:val="28"/>
        </w:rPr>
      </w:pPr>
      <w:r w:rsidRPr="00DE24B5">
        <w:rPr>
          <w:sz w:val="28"/>
          <w:szCs w:val="28"/>
        </w:rPr>
        <w:t>За результатом опрацювання, станом на 31.12.</w:t>
      </w:r>
      <w:r w:rsidR="006D6D02" w:rsidRPr="00DE24B5">
        <w:rPr>
          <w:sz w:val="28"/>
          <w:szCs w:val="28"/>
        </w:rPr>
        <w:t>2024</w:t>
      </w:r>
      <w:r w:rsidRPr="00DE24B5">
        <w:rPr>
          <w:sz w:val="28"/>
          <w:szCs w:val="28"/>
        </w:rPr>
        <w:t xml:space="preserve"> року із загальної кількості звернень, отриманих ГУ ДПС </w:t>
      </w:r>
      <w:r w:rsidR="00C826E5" w:rsidRPr="00DE24B5">
        <w:rPr>
          <w:sz w:val="28"/>
          <w:szCs w:val="28"/>
        </w:rPr>
        <w:t>від</w:t>
      </w:r>
      <w:r w:rsidRPr="00DE24B5">
        <w:rPr>
          <w:sz w:val="28"/>
          <w:szCs w:val="28"/>
        </w:rPr>
        <w:t xml:space="preserve"> державної установи  «Урядовий контактний центр» у звітному періоді</w:t>
      </w:r>
      <w:r w:rsidR="00C826E5" w:rsidRPr="00DE24B5">
        <w:rPr>
          <w:sz w:val="28"/>
          <w:szCs w:val="28"/>
        </w:rPr>
        <w:t>,</w:t>
      </w:r>
      <w:r w:rsidRPr="00DE24B5">
        <w:rPr>
          <w:sz w:val="28"/>
          <w:szCs w:val="28"/>
        </w:rPr>
        <w:t xml:space="preserve"> 4</w:t>
      </w:r>
      <w:r w:rsidR="00951955" w:rsidRPr="00DE24B5">
        <w:rPr>
          <w:sz w:val="28"/>
          <w:szCs w:val="28"/>
        </w:rPr>
        <w:t>1</w:t>
      </w:r>
      <w:r w:rsidRPr="00DE24B5">
        <w:rPr>
          <w:sz w:val="28"/>
          <w:szCs w:val="28"/>
        </w:rPr>
        <w:t xml:space="preserve"> </w:t>
      </w:r>
      <w:r w:rsidR="00951955" w:rsidRPr="00DE24B5">
        <w:rPr>
          <w:sz w:val="28"/>
          <w:szCs w:val="28"/>
        </w:rPr>
        <w:t xml:space="preserve">звернення </w:t>
      </w:r>
      <w:r w:rsidRPr="00DE24B5">
        <w:rPr>
          <w:sz w:val="28"/>
          <w:szCs w:val="28"/>
        </w:rPr>
        <w:t xml:space="preserve">розглянуто та </w:t>
      </w:r>
      <w:r w:rsidR="00951955" w:rsidRPr="00DE24B5">
        <w:rPr>
          <w:sz w:val="28"/>
          <w:szCs w:val="28"/>
        </w:rPr>
        <w:t>1</w:t>
      </w:r>
      <w:r w:rsidRPr="00DE24B5">
        <w:rPr>
          <w:sz w:val="28"/>
          <w:szCs w:val="28"/>
        </w:rPr>
        <w:t xml:space="preserve"> звернен</w:t>
      </w:r>
      <w:r w:rsidR="00951955" w:rsidRPr="00DE24B5">
        <w:rPr>
          <w:sz w:val="28"/>
          <w:szCs w:val="28"/>
        </w:rPr>
        <w:t>ня перебувало</w:t>
      </w:r>
      <w:r w:rsidRPr="00DE24B5">
        <w:rPr>
          <w:sz w:val="28"/>
          <w:szCs w:val="28"/>
        </w:rPr>
        <w:t xml:space="preserve"> на стадії</w:t>
      </w:r>
      <w:r w:rsidR="00951955" w:rsidRPr="00DE24B5">
        <w:rPr>
          <w:sz w:val="28"/>
          <w:szCs w:val="28"/>
        </w:rPr>
        <w:t xml:space="preserve"> розгляду, термін виконання якого</w:t>
      </w:r>
      <w:r w:rsidRPr="00DE24B5">
        <w:rPr>
          <w:sz w:val="28"/>
          <w:szCs w:val="28"/>
        </w:rPr>
        <w:t xml:space="preserve"> не настав. Заявникам направлені відповіді в повному обсязі, у визначені законодавством терміни.</w:t>
      </w:r>
    </w:p>
    <w:p w14:paraId="0BB55CE6" w14:textId="77777777" w:rsidR="00BB7CA0" w:rsidRPr="00DE24B5" w:rsidRDefault="00301A64" w:rsidP="00BB7CA0">
      <w:pPr>
        <w:rPr>
          <w:color w:val="000000"/>
          <w:sz w:val="28"/>
          <w:szCs w:val="28"/>
          <w:lang w:eastAsia="x-none"/>
        </w:rPr>
      </w:pPr>
      <w:r w:rsidRPr="00DE24B5">
        <w:rPr>
          <w:color w:val="000000"/>
          <w:sz w:val="28"/>
          <w:szCs w:val="28"/>
          <w:lang w:eastAsia="x-none"/>
        </w:rPr>
        <w:t xml:space="preserve">В </w:t>
      </w:r>
      <w:r w:rsidR="006D6D02" w:rsidRPr="00DE24B5">
        <w:rPr>
          <w:color w:val="000000"/>
          <w:sz w:val="28"/>
          <w:szCs w:val="28"/>
          <w:lang w:eastAsia="x-none"/>
        </w:rPr>
        <w:t>2024</w:t>
      </w:r>
      <w:r w:rsidR="00061A1B" w:rsidRPr="00DE24B5">
        <w:rPr>
          <w:color w:val="000000"/>
          <w:sz w:val="28"/>
          <w:szCs w:val="28"/>
          <w:lang w:eastAsia="x-none"/>
        </w:rPr>
        <w:t xml:space="preserve"> році діяла Г</w:t>
      </w:r>
      <w:r w:rsidRPr="00DE24B5">
        <w:rPr>
          <w:color w:val="000000"/>
          <w:sz w:val="28"/>
          <w:szCs w:val="28"/>
          <w:lang w:eastAsia="x-none"/>
        </w:rPr>
        <w:t>ромадська рада при ГУ</w:t>
      </w:r>
      <w:r w:rsidR="007748AA" w:rsidRPr="00DE24B5">
        <w:rPr>
          <w:color w:val="000000"/>
          <w:sz w:val="28"/>
          <w:szCs w:val="28"/>
          <w:lang w:eastAsia="x-none"/>
        </w:rPr>
        <w:t xml:space="preserve"> ДПС, до складу якої ввійшли 20 </w:t>
      </w:r>
      <w:r w:rsidRPr="00DE24B5">
        <w:rPr>
          <w:color w:val="000000"/>
          <w:sz w:val="28"/>
          <w:szCs w:val="28"/>
          <w:lang w:eastAsia="x-none"/>
        </w:rPr>
        <w:t>представників громадських організацій</w:t>
      </w:r>
      <w:r w:rsidR="00BB7CA0" w:rsidRPr="00DE24B5">
        <w:rPr>
          <w:color w:val="000000"/>
          <w:sz w:val="28"/>
          <w:szCs w:val="28"/>
          <w:lang w:eastAsia="x-none"/>
        </w:rPr>
        <w:t>. За звітний період проведено 7</w:t>
      </w:r>
      <w:r w:rsidR="007748AA" w:rsidRPr="00DE24B5">
        <w:rPr>
          <w:color w:val="000000"/>
          <w:sz w:val="28"/>
          <w:szCs w:val="28"/>
          <w:lang w:eastAsia="x-none"/>
        </w:rPr>
        <w:t> </w:t>
      </w:r>
      <w:r w:rsidRPr="00DE24B5">
        <w:rPr>
          <w:color w:val="000000"/>
          <w:sz w:val="28"/>
          <w:szCs w:val="28"/>
          <w:lang w:eastAsia="x-none"/>
        </w:rPr>
        <w:t xml:space="preserve">засідань ради, </w:t>
      </w:r>
      <w:r w:rsidR="00BB7CA0" w:rsidRPr="00DE24B5">
        <w:rPr>
          <w:color w:val="000000"/>
          <w:sz w:val="28"/>
          <w:szCs w:val="28"/>
          <w:lang w:eastAsia="x-none"/>
        </w:rPr>
        <w:t xml:space="preserve">на яких </w:t>
      </w:r>
      <w:r w:rsidR="00BB7CA0" w:rsidRPr="00DE24B5">
        <w:rPr>
          <w:bCs/>
          <w:color w:val="000000"/>
          <w:sz w:val="28"/>
          <w:szCs w:val="28"/>
          <w:lang w:eastAsia="x-none"/>
        </w:rPr>
        <w:t>розглянуто</w:t>
      </w:r>
      <w:r w:rsidR="00BB7CA0" w:rsidRPr="00DE24B5">
        <w:rPr>
          <w:color w:val="000000"/>
        </w:rPr>
        <w:t xml:space="preserve"> </w:t>
      </w:r>
      <w:r w:rsidR="00BB7CA0" w:rsidRPr="00DE24B5">
        <w:rPr>
          <w:bCs/>
          <w:color w:val="000000"/>
          <w:sz w:val="28"/>
          <w:szCs w:val="28"/>
          <w:lang w:eastAsia="x-none"/>
        </w:rPr>
        <w:t xml:space="preserve">результати роботи ГУ ДПС </w:t>
      </w:r>
      <w:r w:rsidR="00BB7CA0" w:rsidRPr="00DE24B5">
        <w:rPr>
          <w:color w:val="000000"/>
          <w:sz w:val="28"/>
          <w:szCs w:val="28"/>
          <w:lang w:eastAsia="x-none"/>
        </w:rPr>
        <w:t xml:space="preserve">та новації податкового законодавства, відповідно до Законів України від 18 червня 2024 року № 3813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від 10 жовтня 2024 року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Також обговорено питання легалізації найманих працівників та заробітної плати, порядку подання звітності, обов’язкового застосування РРО платниками </w:t>
      </w:r>
      <w:r w:rsidR="00BB7CA0" w:rsidRPr="00DE24B5">
        <w:rPr>
          <w:color w:val="000000"/>
          <w:sz w:val="28"/>
          <w:szCs w:val="28"/>
          <w:lang w:eastAsia="x-none"/>
        </w:rPr>
        <w:lastRenderedPageBreak/>
        <w:t xml:space="preserve">податків, кампанія декларування доходів громадян – 2024, сплата майнових податків та мінімального податкового зобов’язання. </w:t>
      </w:r>
    </w:p>
    <w:p w14:paraId="47B994B5" w14:textId="77777777" w:rsidR="00301A64" w:rsidRPr="00DE24B5" w:rsidRDefault="00301A64" w:rsidP="00DB59AF">
      <w:pPr>
        <w:rPr>
          <w:bCs/>
          <w:color w:val="000000"/>
          <w:sz w:val="28"/>
          <w:szCs w:val="28"/>
          <w:lang w:eastAsia="x-none"/>
        </w:rPr>
      </w:pPr>
      <w:r w:rsidRPr="00DE24B5">
        <w:rPr>
          <w:bCs/>
          <w:color w:val="000000"/>
          <w:sz w:val="28"/>
          <w:szCs w:val="28"/>
          <w:lang w:eastAsia="x-none"/>
        </w:rPr>
        <w:t xml:space="preserve">З метою належної роботи Громадської ради до участі у засіданнях залучались структурні підрозділи, до компетенції яких входили питання, що розглядались. </w:t>
      </w:r>
    </w:p>
    <w:p w14:paraId="358AC397" w14:textId="77777777" w:rsidR="00301A64" w:rsidRPr="00DE24B5" w:rsidRDefault="00301A64" w:rsidP="00301A64">
      <w:pPr>
        <w:rPr>
          <w:color w:val="FF0000"/>
          <w:sz w:val="28"/>
          <w:szCs w:val="28"/>
        </w:rPr>
      </w:pPr>
      <w:r w:rsidRPr="00DE24B5">
        <w:rPr>
          <w:color w:val="000000"/>
          <w:sz w:val="28"/>
          <w:szCs w:val="28"/>
          <w:lang w:eastAsia="x-none"/>
        </w:rPr>
        <w:t>Результати засідань Громадської ради оформлялись відповідними</w:t>
      </w:r>
      <w:r w:rsidRPr="00DE24B5">
        <w:rPr>
          <w:color w:val="000000"/>
          <w:sz w:val="28"/>
          <w:szCs w:val="28"/>
        </w:rPr>
        <w:t xml:space="preserve"> протоколами. Інформація про проведення засідань, протоколи засідань та контактна інформація членів Громадської ради розміщена та систематично оновлюється на субсайті ГУ ДПС у розділі «Громадська рада».</w:t>
      </w:r>
    </w:p>
    <w:p w14:paraId="277E378C" w14:textId="113EEF21" w:rsidR="00EF7964" w:rsidRPr="00DE24B5" w:rsidRDefault="00EF7964" w:rsidP="00EF7964">
      <w:pPr>
        <w:pStyle w:val="af"/>
        <w:spacing w:before="120" w:after="0"/>
        <w:ind w:left="0" w:firstLine="539"/>
        <w:rPr>
          <w:sz w:val="28"/>
        </w:rPr>
      </w:pPr>
      <w:r w:rsidRPr="00DE24B5">
        <w:rPr>
          <w:color w:val="000000"/>
          <w:sz w:val="28"/>
          <w:szCs w:val="28"/>
        </w:rPr>
        <w:t xml:space="preserve">Впродовж </w:t>
      </w:r>
      <w:r w:rsidR="006D6D02" w:rsidRPr="00DE24B5">
        <w:rPr>
          <w:color w:val="000000"/>
          <w:sz w:val="28"/>
          <w:szCs w:val="28"/>
        </w:rPr>
        <w:t>2024</w:t>
      </w:r>
      <w:r w:rsidRPr="00DE24B5">
        <w:rPr>
          <w:color w:val="000000"/>
          <w:sz w:val="28"/>
          <w:szCs w:val="28"/>
        </w:rPr>
        <w:t xml:space="preserve"> року ГУ </w:t>
      </w:r>
      <w:r w:rsidRPr="00DE24B5">
        <w:rPr>
          <w:sz w:val="28"/>
          <w:szCs w:val="28"/>
        </w:rPr>
        <w:t xml:space="preserve">ДПС підготовлено та розміщено на </w:t>
      </w:r>
      <w:r w:rsidRPr="00DE24B5">
        <w:rPr>
          <w:sz w:val="28"/>
        </w:rPr>
        <w:t xml:space="preserve">субсайті ГУ ДПС </w:t>
      </w:r>
      <w:r w:rsidR="00DB59AF" w:rsidRPr="00DE24B5">
        <w:rPr>
          <w:sz w:val="28"/>
        </w:rPr>
        <w:t>4021 матеріал</w:t>
      </w:r>
      <w:r w:rsidRPr="00DE24B5">
        <w:rPr>
          <w:sz w:val="28"/>
        </w:rPr>
        <w:t xml:space="preserve">, з них </w:t>
      </w:r>
      <w:r w:rsidR="00DB59AF" w:rsidRPr="00DE24B5">
        <w:rPr>
          <w:sz w:val="28"/>
        </w:rPr>
        <w:t>826</w:t>
      </w:r>
      <w:r w:rsidRPr="00DE24B5">
        <w:rPr>
          <w:sz w:val="28"/>
        </w:rPr>
        <w:t xml:space="preserve"> інформаційних та 2</w:t>
      </w:r>
      <w:r w:rsidR="00DB59AF" w:rsidRPr="00DE24B5">
        <w:rPr>
          <w:sz w:val="28"/>
        </w:rPr>
        <w:t>830</w:t>
      </w:r>
      <w:r w:rsidRPr="00DE24B5">
        <w:rPr>
          <w:sz w:val="28"/>
        </w:rPr>
        <w:t xml:space="preserve"> консультаційно-роз’яснювальних матеріали, </w:t>
      </w:r>
      <w:r w:rsidR="00DB59AF" w:rsidRPr="00DE24B5">
        <w:rPr>
          <w:sz w:val="28"/>
        </w:rPr>
        <w:t>365</w:t>
      </w:r>
      <w:r w:rsidRPr="00DE24B5">
        <w:rPr>
          <w:sz w:val="28"/>
        </w:rPr>
        <w:t xml:space="preserve"> – інша інформація. При наданні роз’яснень щодо застосування діючого законодавства використовувався </w:t>
      </w:r>
      <w:r w:rsidR="00DE24B5" w:rsidRPr="00DE24B5">
        <w:rPr>
          <w:sz w:val="28"/>
        </w:rPr>
        <w:t>Загальнодоступний</w:t>
      </w:r>
      <w:r w:rsidRPr="00DE24B5">
        <w:rPr>
          <w:sz w:val="28"/>
        </w:rPr>
        <w:t xml:space="preserve"> інформаційний ресурс – ЗІР.</w:t>
      </w:r>
    </w:p>
    <w:p w14:paraId="3025B879" w14:textId="77777777" w:rsidR="00516283" w:rsidRPr="00DE24B5" w:rsidRDefault="00516283" w:rsidP="00EF7964">
      <w:pPr>
        <w:pStyle w:val="af"/>
        <w:spacing w:before="120" w:after="0"/>
        <w:ind w:left="0" w:firstLine="539"/>
        <w:rPr>
          <w:sz w:val="28"/>
        </w:rPr>
      </w:pPr>
    </w:p>
    <w:p w14:paraId="3222BFCB" w14:textId="77777777" w:rsidR="001C2949" w:rsidRPr="00DE24B5" w:rsidRDefault="001C2949" w:rsidP="001C2949">
      <w:pPr>
        <w:pStyle w:val="af"/>
        <w:spacing w:after="0"/>
        <w:ind w:left="0" w:firstLine="539"/>
        <w:jc w:val="center"/>
        <w:rPr>
          <w:b/>
          <w:sz w:val="28"/>
        </w:rPr>
      </w:pPr>
      <w:r w:rsidRPr="00DE24B5">
        <w:rPr>
          <w:b/>
          <w:sz w:val="28"/>
        </w:rPr>
        <w:t>Наповнення субсайту ГУ ДПС вебпорталу ДПС</w:t>
      </w:r>
    </w:p>
    <w:p w14:paraId="7A248D4F" w14:textId="77777777" w:rsidR="00EF7964" w:rsidRPr="00DE24B5" w:rsidRDefault="001C2949" w:rsidP="001C2949">
      <w:pPr>
        <w:pStyle w:val="af"/>
        <w:spacing w:before="120" w:after="0"/>
        <w:ind w:left="0" w:firstLine="0"/>
        <w:jc w:val="center"/>
        <w:rPr>
          <w:color w:val="000000"/>
          <w:sz w:val="28"/>
          <w:szCs w:val="28"/>
          <w:highlight w:val="yellow"/>
        </w:rPr>
      </w:pPr>
      <w:r w:rsidRPr="00DE24B5">
        <w:rPr>
          <w:noProof/>
          <w:sz w:val="28"/>
          <w:szCs w:val="28"/>
        </w:rPr>
        <w:drawing>
          <wp:inline distT="0" distB="0" distL="0" distR="0" wp14:anchorId="6A75127C" wp14:editId="285310CA">
            <wp:extent cx="4384431" cy="2725389"/>
            <wp:effectExtent l="0" t="0" r="0" b="0"/>
            <wp:docPr id="134" name="Рисунок 134" descr="інформаційні повідомл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інформаційні повідомлення"/>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4481" cy="2725420"/>
                    </a:xfrm>
                    <a:prstGeom prst="rect">
                      <a:avLst/>
                    </a:prstGeom>
                    <a:noFill/>
                    <a:ln>
                      <a:noFill/>
                    </a:ln>
                  </pic:spPr>
                </pic:pic>
              </a:graphicData>
            </a:graphic>
          </wp:inline>
        </w:drawing>
      </w:r>
    </w:p>
    <w:p w14:paraId="674E033D" w14:textId="77777777" w:rsidR="007B69FF" w:rsidRPr="00DE24B5" w:rsidRDefault="007B69FF" w:rsidP="00826872">
      <w:pPr>
        <w:rPr>
          <w:color w:val="000000"/>
          <w:sz w:val="28"/>
          <w:szCs w:val="28"/>
          <w:highlight w:val="yellow"/>
          <w:lang w:eastAsia="x-none"/>
        </w:rPr>
      </w:pPr>
    </w:p>
    <w:p w14:paraId="36DF1899" w14:textId="77777777" w:rsidR="00A13B33" w:rsidRPr="00DE24B5" w:rsidRDefault="00792CED" w:rsidP="00A13B33">
      <w:pPr>
        <w:rPr>
          <w:sz w:val="28"/>
          <w:szCs w:val="28"/>
        </w:rPr>
      </w:pPr>
      <w:r w:rsidRPr="00DE24B5">
        <w:rPr>
          <w:color w:val="000000"/>
          <w:sz w:val="28"/>
          <w:szCs w:val="28"/>
        </w:rPr>
        <w:t xml:space="preserve">Впродовж </w:t>
      </w:r>
      <w:r w:rsidR="006D6D02" w:rsidRPr="00DE24B5">
        <w:rPr>
          <w:color w:val="000000"/>
          <w:sz w:val="28"/>
          <w:szCs w:val="28"/>
        </w:rPr>
        <w:t>2024</w:t>
      </w:r>
      <w:r w:rsidR="00A13B33" w:rsidRPr="00DE24B5">
        <w:rPr>
          <w:color w:val="000000"/>
          <w:sz w:val="28"/>
          <w:szCs w:val="28"/>
        </w:rPr>
        <w:t xml:space="preserve"> року </w:t>
      </w:r>
      <w:r w:rsidR="00A13B33" w:rsidRPr="00DE24B5">
        <w:rPr>
          <w:sz w:val="28"/>
          <w:szCs w:val="28"/>
        </w:rPr>
        <w:t xml:space="preserve">для платників податків проведено </w:t>
      </w:r>
      <w:r w:rsidR="008A5D46" w:rsidRPr="00DE24B5">
        <w:rPr>
          <w:sz w:val="28"/>
          <w:szCs w:val="28"/>
        </w:rPr>
        <w:t>352</w:t>
      </w:r>
      <w:r w:rsidR="00A13B33" w:rsidRPr="00DE24B5">
        <w:rPr>
          <w:sz w:val="28"/>
          <w:szCs w:val="28"/>
        </w:rPr>
        <w:t xml:space="preserve"> семінар</w:t>
      </w:r>
      <w:r w:rsidR="008A5D46" w:rsidRPr="00DE24B5">
        <w:rPr>
          <w:sz w:val="28"/>
          <w:szCs w:val="28"/>
        </w:rPr>
        <w:t>и</w:t>
      </w:r>
      <w:r w:rsidR="00A13B33" w:rsidRPr="00DE24B5">
        <w:rPr>
          <w:sz w:val="28"/>
          <w:szCs w:val="28"/>
        </w:rPr>
        <w:t xml:space="preserve">, організовано </w:t>
      </w:r>
      <w:r w:rsidR="008A5D46" w:rsidRPr="00DE24B5">
        <w:rPr>
          <w:sz w:val="28"/>
          <w:szCs w:val="28"/>
        </w:rPr>
        <w:t>76</w:t>
      </w:r>
      <w:r w:rsidR="00A13B33" w:rsidRPr="00DE24B5">
        <w:rPr>
          <w:sz w:val="28"/>
          <w:szCs w:val="28"/>
        </w:rPr>
        <w:t xml:space="preserve"> сеанс</w:t>
      </w:r>
      <w:r w:rsidR="008A5D46" w:rsidRPr="00DE24B5">
        <w:rPr>
          <w:sz w:val="28"/>
          <w:szCs w:val="28"/>
        </w:rPr>
        <w:t>ів</w:t>
      </w:r>
      <w:r w:rsidR="00A13B33" w:rsidRPr="00DE24B5">
        <w:rPr>
          <w:sz w:val="28"/>
          <w:szCs w:val="28"/>
        </w:rPr>
        <w:t xml:space="preserve"> телефонного зв’язку </w:t>
      </w:r>
      <w:r w:rsidR="00325051" w:rsidRPr="00DE24B5">
        <w:rPr>
          <w:sz w:val="28"/>
          <w:szCs w:val="28"/>
        </w:rPr>
        <w:t>«</w:t>
      </w:r>
      <w:r w:rsidR="00A13B33" w:rsidRPr="00DE24B5">
        <w:rPr>
          <w:sz w:val="28"/>
          <w:szCs w:val="28"/>
        </w:rPr>
        <w:t>гаряча лінія</w:t>
      </w:r>
      <w:r w:rsidR="00325051" w:rsidRPr="00DE24B5">
        <w:rPr>
          <w:sz w:val="28"/>
          <w:szCs w:val="28"/>
        </w:rPr>
        <w:t>»</w:t>
      </w:r>
      <w:r w:rsidR="00A13B33" w:rsidRPr="00DE24B5">
        <w:rPr>
          <w:sz w:val="28"/>
          <w:szCs w:val="28"/>
        </w:rPr>
        <w:t xml:space="preserve">, під час яких керівниками структурних підрозділів </w:t>
      </w:r>
      <w:r w:rsidR="00325051" w:rsidRPr="00DE24B5">
        <w:rPr>
          <w:sz w:val="28"/>
          <w:szCs w:val="28"/>
        </w:rPr>
        <w:t xml:space="preserve">ГУ </w:t>
      </w:r>
      <w:r w:rsidR="00A13B33" w:rsidRPr="00DE24B5">
        <w:rPr>
          <w:sz w:val="28"/>
          <w:szCs w:val="28"/>
        </w:rPr>
        <w:t xml:space="preserve">ДПС надано платникам податків відповіді на актуальні питання податкового законодавства та єдиного внеску. Крім цього, </w:t>
      </w:r>
      <w:r w:rsidR="00A13B33" w:rsidRPr="00DE24B5">
        <w:rPr>
          <w:color w:val="000000"/>
          <w:sz w:val="28"/>
          <w:szCs w:val="28"/>
        </w:rPr>
        <w:t xml:space="preserve">податківцями </w:t>
      </w:r>
      <w:r w:rsidR="00A13B33" w:rsidRPr="00DE24B5">
        <w:rPr>
          <w:sz w:val="28"/>
          <w:szCs w:val="28"/>
        </w:rPr>
        <w:t xml:space="preserve">проведено </w:t>
      </w:r>
      <w:r w:rsidR="008A5D46" w:rsidRPr="00DE24B5">
        <w:rPr>
          <w:sz w:val="28"/>
          <w:szCs w:val="28"/>
        </w:rPr>
        <w:t>31</w:t>
      </w:r>
      <w:r w:rsidR="00A13B33" w:rsidRPr="00DE24B5">
        <w:rPr>
          <w:sz w:val="28"/>
          <w:szCs w:val="28"/>
        </w:rPr>
        <w:t xml:space="preserve"> заходів з майбутніми платниками податків.</w:t>
      </w:r>
    </w:p>
    <w:p w14:paraId="27BF6C77" w14:textId="77777777" w:rsidR="00A13B33" w:rsidRPr="00DE24B5" w:rsidRDefault="00A13B33" w:rsidP="00A13B33">
      <w:pPr>
        <w:pStyle w:val="af"/>
        <w:spacing w:after="0"/>
        <w:ind w:left="0"/>
        <w:rPr>
          <w:sz w:val="28"/>
          <w:szCs w:val="28"/>
        </w:rPr>
      </w:pPr>
      <w:r w:rsidRPr="00DE24B5">
        <w:rPr>
          <w:sz w:val="28"/>
          <w:szCs w:val="28"/>
        </w:rPr>
        <w:t xml:space="preserve">З питань застосування положень податкового законодавства та інших нормативно-правових актів підготовлено та розповсюджено серед платників податків </w:t>
      </w:r>
      <w:r w:rsidR="00F36650" w:rsidRPr="00DE24B5">
        <w:rPr>
          <w:sz w:val="28"/>
          <w:szCs w:val="28"/>
        </w:rPr>
        <w:t>50</w:t>
      </w:r>
      <w:r w:rsidRPr="00DE24B5">
        <w:rPr>
          <w:sz w:val="28"/>
          <w:szCs w:val="28"/>
        </w:rPr>
        <w:t xml:space="preserve"> вид</w:t>
      </w:r>
      <w:r w:rsidR="00F36650" w:rsidRPr="00DE24B5">
        <w:rPr>
          <w:sz w:val="28"/>
          <w:szCs w:val="28"/>
        </w:rPr>
        <w:t>ів</w:t>
      </w:r>
      <w:r w:rsidRPr="00DE24B5">
        <w:rPr>
          <w:sz w:val="28"/>
          <w:szCs w:val="28"/>
        </w:rPr>
        <w:t xml:space="preserve"> друкованої продукції</w:t>
      </w:r>
      <w:r w:rsidRPr="00DE24B5">
        <w:rPr>
          <w:rFonts w:eastAsia="MS Mincho"/>
          <w:sz w:val="28"/>
          <w:szCs w:val="28"/>
        </w:rPr>
        <w:t xml:space="preserve"> </w:t>
      </w:r>
      <w:r w:rsidRPr="00DE24B5">
        <w:rPr>
          <w:sz w:val="28"/>
          <w:szCs w:val="28"/>
        </w:rPr>
        <w:t xml:space="preserve">загальним накладом </w:t>
      </w:r>
      <w:r w:rsidR="00751A41" w:rsidRPr="00DE24B5">
        <w:rPr>
          <w:sz w:val="28"/>
          <w:szCs w:val="28"/>
        </w:rPr>
        <w:t>12</w:t>
      </w:r>
      <w:r w:rsidR="00F36650" w:rsidRPr="00DE24B5">
        <w:rPr>
          <w:sz w:val="28"/>
          <w:szCs w:val="28"/>
        </w:rPr>
        <w:t>600</w:t>
      </w:r>
      <w:r w:rsidRPr="00DE24B5">
        <w:rPr>
          <w:sz w:val="28"/>
          <w:szCs w:val="28"/>
        </w:rPr>
        <w:t xml:space="preserve"> примірників. </w:t>
      </w:r>
    </w:p>
    <w:p w14:paraId="75B0E49F" w14:textId="77777777" w:rsidR="007755F2" w:rsidRPr="00DE24B5" w:rsidRDefault="007755F2" w:rsidP="00A13B33">
      <w:pPr>
        <w:pStyle w:val="af"/>
        <w:spacing w:after="0"/>
        <w:ind w:left="0"/>
        <w:rPr>
          <w:sz w:val="22"/>
          <w:szCs w:val="28"/>
          <w:highlight w:val="yellow"/>
        </w:rPr>
      </w:pPr>
    </w:p>
    <w:p w14:paraId="1E3FAE56" w14:textId="77777777" w:rsidR="00516283" w:rsidRPr="00DE24B5" w:rsidRDefault="00516283" w:rsidP="00A13B33">
      <w:pPr>
        <w:pStyle w:val="af"/>
        <w:spacing w:after="0"/>
        <w:ind w:left="0"/>
        <w:rPr>
          <w:sz w:val="22"/>
          <w:szCs w:val="28"/>
          <w:highlight w:val="yellow"/>
        </w:rPr>
      </w:pPr>
    </w:p>
    <w:p w14:paraId="0C0FD56A" w14:textId="77777777" w:rsidR="00516283" w:rsidRPr="00DE24B5" w:rsidRDefault="00516283" w:rsidP="00A13B33">
      <w:pPr>
        <w:pStyle w:val="af"/>
        <w:spacing w:after="0"/>
        <w:ind w:left="0"/>
        <w:rPr>
          <w:sz w:val="22"/>
          <w:szCs w:val="28"/>
          <w:highlight w:val="yellow"/>
        </w:rPr>
      </w:pPr>
    </w:p>
    <w:p w14:paraId="567AF183" w14:textId="77777777" w:rsidR="00516283" w:rsidRPr="00DE24B5" w:rsidRDefault="00516283" w:rsidP="00A13B33">
      <w:pPr>
        <w:pStyle w:val="af"/>
        <w:spacing w:after="0"/>
        <w:ind w:left="0"/>
        <w:rPr>
          <w:sz w:val="22"/>
          <w:szCs w:val="28"/>
          <w:highlight w:val="yellow"/>
        </w:rPr>
      </w:pPr>
    </w:p>
    <w:p w14:paraId="45901CA9" w14:textId="77777777" w:rsidR="00516283" w:rsidRPr="00DE24B5" w:rsidRDefault="00516283" w:rsidP="00A13B33">
      <w:pPr>
        <w:pStyle w:val="af"/>
        <w:spacing w:after="0"/>
        <w:ind w:left="0"/>
        <w:rPr>
          <w:sz w:val="22"/>
          <w:szCs w:val="28"/>
          <w:highlight w:val="yellow"/>
        </w:rPr>
      </w:pPr>
    </w:p>
    <w:p w14:paraId="44A852B7" w14:textId="77777777" w:rsidR="00AC559F" w:rsidRPr="00DE24B5" w:rsidRDefault="00AC559F" w:rsidP="00AC559F">
      <w:pPr>
        <w:pStyle w:val="af"/>
        <w:spacing w:after="0"/>
        <w:ind w:left="0" w:firstLine="539"/>
        <w:jc w:val="center"/>
        <w:rPr>
          <w:b/>
          <w:sz w:val="28"/>
        </w:rPr>
      </w:pPr>
      <w:r w:rsidRPr="00DE24B5">
        <w:rPr>
          <w:b/>
          <w:sz w:val="28"/>
        </w:rPr>
        <w:lastRenderedPageBreak/>
        <w:t>Проведення масово-роз’яснювальної роботи з платниками податків</w:t>
      </w:r>
    </w:p>
    <w:p w14:paraId="087A0FB9" w14:textId="77777777" w:rsidR="00F36650" w:rsidRPr="00DE24B5" w:rsidRDefault="00AC559F" w:rsidP="00AC559F">
      <w:pPr>
        <w:pStyle w:val="af"/>
        <w:spacing w:after="0"/>
        <w:ind w:left="0" w:firstLine="0"/>
        <w:jc w:val="center"/>
        <w:rPr>
          <w:sz w:val="22"/>
          <w:szCs w:val="28"/>
          <w:highlight w:val="yellow"/>
        </w:rPr>
      </w:pPr>
      <w:r w:rsidRPr="00DE24B5">
        <w:rPr>
          <w:b/>
          <w:noProof/>
          <w:sz w:val="28"/>
        </w:rPr>
        <w:drawing>
          <wp:inline distT="0" distB="0" distL="0" distR="0" wp14:anchorId="15B7E4E2" wp14:editId="4AD4813A">
            <wp:extent cx="4126230" cy="3030220"/>
            <wp:effectExtent l="0" t="0" r="7620" b="0"/>
            <wp:docPr id="135" name="Рисунок 135" descr="М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МРР"/>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26230" cy="3030220"/>
                    </a:xfrm>
                    <a:prstGeom prst="rect">
                      <a:avLst/>
                    </a:prstGeom>
                    <a:noFill/>
                    <a:ln>
                      <a:noFill/>
                    </a:ln>
                  </pic:spPr>
                </pic:pic>
              </a:graphicData>
            </a:graphic>
          </wp:inline>
        </w:drawing>
      </w:r>
    </w:p>
    <w:p w14:paraId="4DB9EC7F" w14:textId="77777777" w:rsidR="00E95055" w:rsidRPr="00DE24B5" w:rsidRDefault="00E95055" w:rsidP="00E95055">
      <w:pPr>
        <w:ind w:firstLine="540"/>
        <w:rPr>
          <w:color w:val="000000"/>
          <w:sz w:val="28"/>
          <w:szCs w:val="28"/>
        </w:rPr>
      </w:pPr>
      <w:r w:rsidRPr="00DE24B5">
        <w:rPr>
          <w:sz w:val="28"/>
        </w:rPr>
        <w:t xml:space="preserve">З метою висвітлення актуальних питань податкового законодавства, єдиного внеску та з питань діяльності ГУ ДПС за </w:t>
      </w:r>
      <w:r w:rsidR="006D6D02" w:rsidRPr="00DE24B5">
        <w:rPr>
          <w:sz w:val="28"/>
        </w:rPr>
        <w:t>2024</w:t>
      </w:r>
      <w:r w:rsidRPr="00DE24B5">
        <w:rPr>
          <w:sz w:val="28"/>
        </w:rPr>
        <w:t xml:space="preserve"> рік проведено </w:t>
      </w:r>
      <w:r w:rsidR="00F76B81" w:rsidRPr="00DE24B5">
        <w:rPr>
          <w:sz w:val="28"/>
        </w:rPr>
        <w:t>147</w:t>
      </w:r>
      <w:r w:rsidR="004331A9" w:rsidRPr="00DE24B5">
        <w:rPr>
          <w:sz w:val="28"/>
        </w:rPr>
        <w:t> </w:t>
      </w:r>
      <w:r w:rsidRPr="00DE24B5">
        <w:rPr>
          <w:sz w:val="28"/>
        </w:rPr>
        <w:t>публічних заходів. Для ЗМІ організовано та проведено 1</w:t>
      </w:r>
      <w:r w:rsidR="00F76B81" w:rsidRPr="00DE24B5">
        <w:rPr>
          <w:sz w:val="28"/>
        </w:rPr>
        <w:t>1</w:t>
      </w:r>
      <w:r w:rsidRPr="00DE24B5">
        <w:rPr>
          <w:sz w:val="28"/>
        </w:rPr>
        <w:t xml:space="preserve"> пресконференцій, </w:t>
      </w:r>
      <w:r w:rsidR="00F76B81" w:rsidRPr="00DE24B5">
        <w:rPr>
          <w:sz w:val="28"/>
        </w:rPr>
        <w:t>23</w:t>
      </w:r>
      <w:r w:rsidRPr="00DE24B5">
        <w:rPr>
          <w:sz w:val="28"/>
        </w:rPr>
        <w:t xml:space="preserve"> брифінг</w:t>
      </w:r>
      <w:r w:rsidR="00F76B81" w:rsidRPr="00DE24B5">
        <w:rPr>
          <w:sz w:val="28"/>
        </w:rPr>
        <w:t>и</w:t>
      </w:r>
      <w:r w:rsidRPr="00DE24B5">
        <w:rPr>
          <w:sz w:val="28"/>
        </w:rPr>
        <w:t xml:space="preserve"> та </w:t>
      </w:r>
      <w:r w:rsidR="00F76B81" w:rsidRPr="00DE24B5">
        <w:rPr>
          <w:sz w:val="28"/>
        </w:rPr>
        <w:t>86</w:t>
      </w:r>
      <w:r w:rsidRPr="00DE24B5">
        <w:rPr>
          <w:sz w:val="28"/>
        </w:rPr>
        <w:t xml:space="preserve"> інших заходів, надано</w:t>
      </w:r>
      <w:r w:rsidRPr="00DE24B5">
        <w:rPr>
          <w:color w:val="000000"/>
          <w:sz w:val="28"/>
          <w:szCs w:val="28"/>
        </w:rPr>
        <w:t xml:space="preserve"> 1</w:t>
      </w:r>
      <w:r w:rsidR="00F76B81" w:rsidRPr="00DE24B5">
        <w:rPr>
          <w:color w:val="000000"/>
          <w:sz w:val="28"/>
          <w:szCs w:val="28"/>
        </w:rPr>
        <w:t>1</w:t>
      </w:r>
      <w:r w:rsidRPr="00DE24B5">
        <w:rPr>
          <w:color w:val="000000"/>
          <w:sz w:val="28"/>
          <w:szCs w:val="28"/>
        </w:rPr>
        <w:t xml:space="preserve"> інтерв’ю та </w:t>
      </w:r>
      <w:r w:rsidR="0014409E" w:rsidRPr="00DE24B5">
        <w:rPr>
          <w:color w:val="000000"/>
          <w:sz w:val="28"/>
          <w:szCs w:val="28"/>
        </w:rPr>
        <w:t>1</w:t>
      </w:r>
      <w:r w:rsidR="00F76B81" w:rsidRPr="00DE24B5">
        <w:rPr>
          <w:color w:val="000000"/>
          <w:sz w:val="28"/>
          <w:szCs w:val="28"/>
        </w:rPr>
        <w:t>6</w:t>
      </w:r>
      <w:r w:rsidRPr="00DE24B5">
        <w:rPr>
          <w:color w:val="000000"/>
          <w:sz w:val="28"/>
          <w:szCs w:val="28"/>
        </w:rPr>
        <w:t xml:space="preserve"> коментарі</w:t>
      </w:r>
      <w:r w:rsidR="0014409E" w:rsidRPr="00DE24B5">
        <w:rPr>
          <w:color w:val="000000"/>
          <w:sz w:val="28"/>
          <w:szCs w:val="28"/>
        </w:rPr>
        <w:t>в</w:t>
      </w:r>
      <w:r w:rsidRPr="00DE24B5">
        <w:rPr>
          <w:color w:val="000000"/>
          <w:sz w:val="28"/>
          <w:szCs w:val="28"/>
        </w:rPr>
        <w:t xml:space="preserve">. </w:t>
      </w:r>
    </w:p>
    <w:p w14:paraId="70B29821" w14:textId="77777777" w:rsidR="0093010B" w:rsidRPr="00DE24B5" w:rsidRDefault="0093010B" w:rsidP="00E95055">
      <w:pPr>
        <w:ind w:firstLine="540"/>
        <w:rPr>
          <w:color w:val="000000"/>
          <w:sz w:val="28"/>
          <w:szCs w:val="28"/>
        </w:rPr>
      </w:pPr>
    </w:p>
    <w:p w14:paraId="0E831B95" w14:textId="77777777" w:rsidR="008D18C6" w:rsidRPr="00DE24B5" w:rsidRDefault="008D18C6" w:rsidP="008D18C6">
      <w:pPr>
        <w:jc w:val="center"/>
        <w:rPr>
          <w:b/>
          <w:sz w:val="28"/>
        </w:rPr>
      </w:pPr>
      <w:r w:rsidRPr="00DE24B5">
        <w:rPr>
          <w:b/>
          <w:sz w:val="28"/>
        </w:rPr>
        <w:t>Заходи, проведені ГУ ДПС за участі представників ЗМІ</w:t>
      </w:r>
    </w:p>
    <w:p w14:paraId="56C5E4B1" w14:textId="77777777" w:rsidR="008D18C6" w:rsidRPr="00DE24B5" w:rsidRDefault="008D18C6" w:rsidP="008D18C6">
      <w:pPr>
        <w:ind w:firstLine="539"/>
      </w:pPr>
    </w:p>
    <w:p w14:paraId="00E331AC" w14:textId="77777777" w:rsidR="00576102" w:rsidRPr="00DE24B5" w:rsidRDefault="008D18C6" w:rsidP="008D18C6">
      <w:pPr>
        <w:ind w:firstLine="0"/>
        <w:jc w:val="center"/>
        <w:rPr>
          <w:color w:val="000000"/>
          <w:sz w:val="28"/>
          <w:szCs w:val="28"/>
        </w:rPr>
      </w:pPr>
      <w:r w:rsidRPr="00DE24B5">
        <w:rPr>
          <w:noProof/>
        </w:rPr>
        <w:drawing>
          <wp:inline distT="0" distB="0" distL="0" distR="0" wp14:anchorId="556E60B7" wp14:editId="068133BC">
            <wp:extent cx="4171950" cy="2567354"/>
            <wp:effectExtent l="0" t="0" r="0" b="4445"/>
            <wp:docPr id="136" name="Рисунок 136" descr="Презентаці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Презентація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72243" cy="2567534"/>
                    </a:xfrm>
                    <a:prstGeom prst="rect">
                      <a:avLst/>
                    </a:prstGeom>
                    <a:noFill/>
                    <a:ln>
                      <a:noFill/>
                    </a:ln>
                  </pic:spPr>
                </pic:pic>
              </a:graphicData>
            </a:graphic>
          </wp:inline>
        </w:drawing>
      </w:r>
    </w:p>
    <w:p w14:paraId="26F53F05" w14:textId="77777777" w:rsidR="00CB6BFE" w:rsidRPr="00DE24B5" w:rsidRDefault="00CB6BFE" w:rsidP="00CB6BFE">
      <w:pPr>
        <w:pStyle w:val="a6"/>
        <w:spacing w:after="0" w:line="240" w:lineRule="auto"/>
        <w:ind w:left="0"/>
        <w:rPr>
          <w:rFonts w:ascii="Times New Roman" w:hAnsi="Times New Roman"/>
          <w:sz w:val="28"/>
          <w:szCs w:val="20"/>
          <w:lang w:eastAsia="ru-RU"/>
        </w:rPr>
      </w:pPr>
      <w:r w:rsidRPr="00DE24B5">
        <w:rPr>
          <w:rFonts w:ascii="Times New Roman" w:hAnsi="Times New Roman"/>
          <w:sz w:val="28"/>
          <w:szCs w:val="20"/>
          <w:lang w:eastAsia="ru-RU"/>
        </w:rPr>
        <w:t xml:space="preserve">Значну увагу ГУ ДПС приділено проведенню зустрічей з представниками бізнесу та громадськістю. Зокрема, протягом </w:t>
      </w:r>
      <w:r w:rsidR="006D6D02" w:rsidRPr="00DE24B5">
        <w:rPr>
          <w:rFonts w:ascii="Times New Roman" w:hAnsi="Times New Roman"/>
          <w:sz w:val="28"/>
          <w:szCs w:val="20"/>
          <w:lang w:eastAsia="ru-RU"/>
        </w:rPr>
        <w:t>2024</w:t>
      </w:r>
      <w:r w:rsidRPr="00DE24B5">
        <w:rPr>
          <w:rFonts w:ascii="Times New Roman" w:hAnsi="Times New Roman"/>
          <w:sz w:val="28"/>
          <w:szCs w:val="20"/>
          <w:lang w:eastAsia="ru-RU"/>
        </w:rPr>
        <w:t xml:space="preserve"> року проведено </w:t>
      </w:r>
      <w:r w:rsidR="00FB3561" w:rsidRPr="00DE24B5">
        <w:rPr>
          <w:rFonts w:ascii="Times New Roman" w:hAnsi="Times New Roman"/>
          <w:sz w:val="28"/>
          <w:szCs w:val="20"/>
          <w:lang w:eastAsia="ru-RU"/>
        </w:rPr>
        <w:t>52 «круглих столи</w:t>
      </w:r>
      <w:r w:rsidRPr="00DE24B5">
        <w:rPr>
          <w:rFonts w:ascii="Times New Roman" w:hAnsi="Times New Roman"/>
          <w:sz w:val="28"/>
          <w:szCs w:val="20"/>
          <w:lang w:eastAsia="ru-RU"/>
        </w:rPr>
        <w:t xml:space="preserve">», </w:t>
      </w:r>
      <w:r w:rsidR="00FB3561" w:rsidRPr="00DE24B5">
        <w:rPr>
          <w:rFonts w:ascii="Times New Roman" w:hAnsi="Times New Roman"/>
          <w:sz w:val="28"/>
          <w:szCs w:val="20"/>
          <w:lang w:eastAsia="ru-RU"/>
        </w:rPr>
        <w:t>217 зустрічей з громадськістю, 7</w:t>
      </w:r>
      <w:r w:rsidR="00AE18E2" w:rsidRPr="00DE24B5">
        <w:rPr>
          <w:rFonts w:ascii="Times New Roman" w:hAnsi="Times New Roman"/>
          <w:sz w:val="28"/>
          <w:szCs w:val="20"/>
          <w:lang w:eastAsia="ru-RU"/>
        </w:rPr>
        <w:t xml:space="preserve"> засідань громадської ради та прийнято участь у </w:t>
      </w:r>
      <w:r w:rsidR="005540AA" w:rsidRPr="00DE24B5">
        <w:rPr>
          <w:rFonts w:ascii="Times New Roman" w:hAnsi="Times New Roman"/>
          <w:sz w:val="28"/>
          <w:szCs w:val="20"/>
          <w:lang w:eastAsia="ru-RU"/>
        </w:rPr>
        <w:t>26</w:t>
      </w:r>
      <w:r w:rsidR="00AE18E2" w:rsidRPr="00DE24B5">
        <w:rPr>
          <w:rFonts w:ascii="Times New Roman" w:hAnsi="Times New Roman"/>
          <w:sz w:val="28"/>
          <w:szCs w:val="20"/>
          <w:lang w:eastAsia="ru-RU"/>
        </w:rPr>
        <w:t xml:space="preserve"> заходах, ініційованих інститутами громадянського суспільства, бізнес-спільнотою</w:t>
      </w:r>
      <w:r w:rsidRPr="00DE24B5">
        <w:rPr>
          <w:rFonts w:ascii="Times New Roman" w:hAnsi="Times New Roman"/>
          <w:sz w:val="28"/>
          <w:szCs w:val="20"/>
          <w:lang w:eastAsia="ru-RU"/>
        </w:rPr>
        <w:t xml:space="preserve">. </w:t>
      </w:r>
    </w:p>
    <w:p w14:paraId="297F6AC0" w14:textId="77777777" w:rsidR="00367D86" w:rsidRPr="00DE24B5" w:rsidRDefault="00367D86" w:rsidP="005540AA">
      <w:pPr>
        <w:ind w:firstLine="0"/>
        <w:rPr>
          <w:sz w:val="28"/>
          <w:szCs w:val="20"/>
          <w:highlight w:val="yellow"/>
          <w:lang w:eastAsia="ru-RU"/>
        </w:rPr>
      </w:pPr>
    </w:p>
    <w:p w14:paraId="182F151E" w14:textId="77777777" w:rsidR="00516283" w:rsidRPr="00DE24B5" w:rsidRDefault="00516283" w:rsidP="005540AA">
      <w:pPr>
        <w:ind w:firstLine="0"/>
        <w:rPr>
          <w:sz w:val="28"/>
          <w:szCs w:val="20"/>
          <w:highlight w:val="yellow"/>
          <w:lang w:eastAsia="ru-RU"/>
        </w:rPr>
      </w:pPr>
    </w:p>
    <w:p w14:paraId="6149D50F" w14:textId="77777777" w:rsidR="00516283" w:rsidRPr="00DE24B5" w:rsidRDefault="00516283" w:rsidP="005540AA">
      <w:pPr>
        <w:ind w:firstLine="0"/>
        <w:rPr>
          <w:sz w:val="28"/>
          <w:szCs w:val="20"/>
          <w:highlight w:val="yellow"/>
          <w:lang w:eastAsia="ru-RU"/>
        </w:rPr>
      </w:pPr>
    </w:p>
    <w:p w14:paraId="687F88A3" w14:textId="77777777" w:rsidR="002C3927" w:rsidRPr="00DE24B5" w:rsidRDefault="002C3927" w:rsidP="002C3927">
      <w:pPr>
        <w:pStyle w:val="a6"/>
        <w:spacing w:after="0" w:line="240" w:lineRule="auto"/>
        <w:ind w:left="0"/>
        <w:jc w:val="center"/>
        <w:rPr>
          <w:rFonts w:ascii="Times New Roman" w:hAnsi="Times New Roman"/>
          <w:b/>
          <w:sz w:val="28"/>
          <w:szCs w:val="20"/>
          <w:lang w:eastAsia="ru-RU"/>
        </w:rPr>
      </w:pPr>
      <w:r w:rsidRPr="00DE24B5">
        <w:rPr>
          <w:rFonts w:ascii="Times New Roman" w:hAnsi="Times New Roman"/>
          <w:b/>
          <w:sz w:val="28"/>
          <w:szCs w:val="20"/>
          <w:lang w:eastAsia="ru-RU"/>
        </w:rPr>
        <w:lastRenderedPageBreak/>
        <w:t>Заходи з громадськістю та представниками інститутів громадянського суспільства</w:t>
      </w:r>
    </w:p>
    <w:p w14:paraId="7FA9B1D3" w14:textId="77777777" w:rsidR="002C3927" w:rsidRPr="00DE24B5" w:rsidRDefault="002C3927" w:rsidP="002C3927">
      <w:pPr>
        <w:pStyle w:val="a6"/>
        <w:spacing w:after="0" w:line="240" w:lineRule="auto"/>
        <w:ind w:left="0"/>
        <w:jc w:val="center"/>
        <w:rPr>
          <w:rFonts w:ascii="Times New Roman" w:hAnsi="Times New Roman"/>
          <w:sz w:val="28"/>
          <w:szCs w:val="20"/>
          <w:lang w:eastAsia="ru-RU"/>
        </w:rPr>
      </w:pPr>
      <w:r w:rsidRPr="00DE24B5">
        <w:rPr>
          <w:noProof/>
          <w:lang w:eastAsia="uk-UA"/>
        </w:rPr>
        <w:drawing>
          <wp:inline distT="0" distB="0" distL="0" distR="0" wp14:anchorId="25AA7250" wp14:editId="16F037B0">
            <wp:extent cx="4577715" cy="3048000"/>
            <wp:effectExtent l="0" t="0" r="0" b="0"/>
            <wp:docPr id="137" name="Рисунок 137" descr="зустріч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зустрічі"/>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7715" cy="3048000"/>
                    </a:xfrm>
                    <a:prstGeom prst="rect">
                      <a:avLst/>
                    </a:prstGeom>
                    <a:noFill/>
                    <a:ln>
                      <a:noFill/>
                    </a:ln>
                  </pic:spPr>
                </pic:pic>
              </a:graphicData>
            </a:graphic>
          </wp:inline>
        </w:drawing>
      </w:r>
    </w:p>
    <w:p w14:paraId="2C17D8F9" w14:textId="77777777" w:rsidR="001477B8" w:rsidRPr="00DE24B5" w:rsidRDefault="00A74AC7" w:rsidP="001477B8">
      <w:pPr>
        <w:pStyle w:val="a6"/>
        <w:spacing w:after="0" w:line="240" w:lineRule="auto"/>
        <w:ind w:left="0"/>
        <w:rPr>
          <w:rFonts w:ascii="Times New Roman" w:hAnsi="Times New Roman"/>
          <w:sz w:val="28"/>
          <w:szCs w:val="20"/>
          <w:lang w:eastAsia="ru-RU"/>
        </w:rPr>
      </w:pPr>
      <w:r w:rsidRPr="00DE24B5">
        <w:rPr>
          <w:rFonts w:ascii="Times New Roman" w:hAnsi="Times New Roman"/>
          <w:sz w:val="28"/>
          <w:szCs w:val="20"/>
          <w:lang w:eastAsia="ru-RU"/>
        </w:rPr>
        <w:t xml:space="preserve">Під час таких заходів </w:t>
      </w:r>
      <w:r w:rsidR="001477B8" w:rsidRPr="00DE24B5">
        <w:rPr>
          <w:rFonts w:ascii="Times New Roman" w:hAnsi="Times New Roman"/>
          <w:sz w:val="28"/>
          <w:szCs w:val="20"/>
          <w:lang w:eastAsia="ru-RU"/>
        </w:rPr>
        <w:t xml:space="preserve">обговорено актуальні питання податкового законодавства, в умовах воєнного стану, зокрема щодо критеріїв та вимог для включення СГ до переліку платників податків з високим рівнем добровільного дотримання податкового законодавства; основних аспектів Національної стратегії доходів до 2030 року; реалізації експериментального проєкту щодо функціонування системи управління податковими ризиками (комплаєнс-ризиками) в ДПС; декларування доходів, отриманих громадянами у 2023 році;  застосування </w:t>
      </w:r>
      <w:r w:rsidR="009A4DD1" w:rsidRPr="00DE24B5">
        <w:rPr>
          <w:rFonts w:ascii="Times New Roman" w:hAnsi="Times New Roman"/>
          <w:sz w:val="28"/>
          <w:szCs w:val="20"/>
          <w:lang w:eastAsia="ru-RU"/>
        </w:rPr>
        <w:t>РРО та ПРРО фізичними особами-</w:t>
      </w:r>
      <w:r w:rsidR="001477B8" w:rsidRPr="00DE24B5">
        <w:rPr>
          <w:rFonts w:ascii="Times New Roman" w:hAnsi="Times New Roman"/>
          <w:sz w:val="28"/>
          <w:szCs w:val="20"/>
          <w:lang w:eastAsia="ru-RU"/>
        </w:rPr>
        <w:t xml:space="preserve">підприємцями, платниками єдиного податку ІІ-ІV груп; легалізації найманої праці та заробітної плати, електронних сервісів ДПС; дотримання платіжної дисципліни при сплаті податкових зобов’язань. </w:t>
      </w:r>
    </w:p>
    <w:p w14:paraId="29EBA2E6" w14:textId="77777777" w:rsidR="005248D0" w:rsidRPr="00DE24B5" w:rsidRDefault="005248D0" w:rsidP="001477B8">
      <w:pPr>
        <w:pStyle w:val="a6"/>
        <w:spacing w:after="0" w:line="240" w:lineRule="auto"/>
        <w:ind w:left="0"/>
        <w:rPr>
          <w:b/>
          <w:bCs/>
          <w:sz w:val="28"/>
          <w:szCs w:val="28"/>
          <w:highlight w:val="yellow"/>
        </w:rPr>
      </w:pPr>
    </w:p>
    <w:p w14:paraId="4FD50E3F" w14:textId="77777777" w:rsidR="00CB44DA" w:rsidRPr="00DE24B5" w:rsidRDefault="004331A9" w:rsidP="004331A9">
      <w:pPr>
        <w:tabs>
          <w:tab w:val="left" w:pos="1374"/>
        </w:tabs>
        <w:rPr>
          <w:b/>
          <w:bCs/>
          <w:sz w:val="28"/>
          <w:szCs w:val="28"/>
        </w:rPr>
      </w:pPr>
      <w:r w:rsidRPr="00DE24B5">
        <w:rPr>
          <w:rFonts w:eastAsia="Calibri"/>
          <w:b/>
          <w:sz w:val="28"/>
          <w:szCs w:val="28"/>
          <w:lang w:eastAsia="en-US"/>
        </w:rPr>
        <w:t>Розділ</w:t>
      </w:r>
      <w:r w:rsidRPr="00DE24B5">
        <w:rPr>
          <w:b/>
          <w:bCs/>
          <w:sz w:val="28"/>
          <w:szCs w:val="28"/>
        </w:rPr>
        <w:t xml:space="preserve"> </w:t>
      </w:r>
      <w:r w:rsidR="00EB305D" w:rsidRPr="00DE24B5">
        <w:rPr>
          <w:b/>
          <w:bCs/>
          <w:sz w:val="28"/>
          <w:szCs w:val="28"/>
        </w:rPr>
        <w:t>7. Координація роботи з питань основної діяльності, здійснення контролю за виконанням контрольних завдань та перевірок з окремих питань</w:t>
      </w:r>
    </w:p>
    <w:p w14:paraId="3B9065AC" w14:textId="77777777" w:rsidR="00EB305D" w:rsidRPr="00DE24B5" w:rsidRDefault="00EB305D" w:rsidP="004C157C">
      <w:pPr>
        <w:tabs>
          <w:tab w:val="left" w:pos="1374"/>
        </w:tabs>
        <w:rPr>
          <w:b/>
          <w:sz w:val="28"/>
          <w:szCs w:val="28"/>
          <w:highlight w:val="yellow"/>
        </w:rPr>
      </w:pPr>
    </w:p>
    <w:p w14:paraId="2D9948B5" w14:textId="77777777" w:rsidR="00FC3EAB" w:rsidRPr="00DE24B5" w:rsidRDefault="00FC3EAB" w:rsidP="00FC3EAB">
      <w:pPr>
        <w:pStyle w:val="af"/>
        <w:spacing w:after="0"/>
        <w:ind w:left="0"/>
        <w:rPr>
          <w:sz w:val="28"/>
          <w:szCs w:val="28"/>
        </w:rPr>
      </w:pPr>
      <w:r w:rsidRPr="00DE24B5">
        <w:rPr>
          <w:sz w:val="28"/>
          <w:szCs w:val="28"/>
        </w:rPr>
        <w:t>Протягом 2024 року ГУ ДПС забезпечено організацію проведення 9 апаратних нарад, 23 нарад за участю керівництва ГУ ДПС. За результатами проведених нарад складено відповідні протоколи, встановлено контроль по 616 протокольних дорученнях.</w:t>
      </w:r>
    </w:p>
    <w:p w14:paraId="6C871DB2" w14:textId="77777777" w:rsidR="00FC3EAB" w:rsidRPr="00DE24B5" w:rsidRDefault="00FC3EAB" w:rsidP="00FC3EAB">
      <w:pPr>
        <w:rPr>
          <w:sz w:val="28"/>
          <w:szCs w:val="28"/>
        </w:rPr>
      </w:pPr>
      <w:r w:rsidRPr="00DE24B5">
        <w:rPr>
          <w:sz w:val="28"/>
          <w:szCs w:val="28"/>
        </w:rPr>
        <w:t>Усіма структурними підрозділами у встановлені терміни забезпечено підготовку і надання відповідних інформаційно-аналітичних матеріалів, критичних зауважень для забезпечення проведення за участю керівництва підпорядкованих ДПІ нарад, заслуховувань, тощо.</w:t>
      </w:r>
    </w:p>
    <w:p w14:paraId="168B1C9E" w14:textId="1BEBDF16" w:rsidR="004220C7" w:rsidRPr="00DE24B5" w:rsidRDefault="006B7CF6" w:rsidP="006B7CF6">
      <w:pPr>
        <w:rPr>
          <w:sz w:val="28"/>
          <w:szCs w:val="28"/>
        </w:rPr>
      </w:pPr>
      <w:r w:rsidRPr="00DE24B5">
        <w:rPr>
          <w:sz w:val="28"/>
          <w:szCs w:val="28"/>
        </w:rPr>
        <w:t xml:space="preserve">Організаційна структура Головного управління ДПС в Івано-Франківській області затверджена в. о. Голови ДПС 29.04.2022, побудова якої здійснена відповідно до Положення про Головне управління ДПС в Івано-Франківській </w:t>
      </w:r>
      <w:r w:rsidRPr="00DE24B5">
        <w:rPr>
          <w:sz w:val="28"/>
          <w:szCs w:val="28"/>
        </w:rPr>
        <w:lastRenderedPageBreak/>
        <w:t>області, затвердженого наказом ДПС України від 12.11.2020 № 643 (зі змінами), з дотриманням Методичних рекомендацій щодо побудови організаційних структур територіальних органів ДПС, затверджених наказом ДПС від 04.02.2022 № 91 (зі змінами). Листом ГУ ДПС від 14.10.2024 № 4822/8/09-19-01-01-30 направлено до ДПС Перелік змін № 1 до Організаційної структури Головного управління ДПС в Івано-Франківській області</w:t>
      </w:r>
      <w:r w:rsidR="00075CEB" w:rsidRPr="00DE24B5">
        <w:rPr>
          <w:sz w:val="28"/>
          <w:szCs w:val="28"/>
        </w:rPr>
        <w:t>,</w:t>
      </w:r>
      <w:r w:rsidR="00075CEB" w:rsidRPr="00DE24B5">
        <w:t xml:space="preserve"> </w:t>
      </w:r>
      <w:r w:rsidR="00075CEB" w:rsidRPr="00DE24B5">
        <w:rPr>
          <w:sz w:val="28"/>
        </w:rPr>
        <w:t>згідно якого надано пр</w:t>
      </w:r>
      <w:r w:rsidR="00DE24B5">
        <w:rPr>
          <w:sz w:val="28"/>
        </w:rPr>
        <w:t>опозиції щодо оптимізації кілько</w:t>
      </w:r>
      <w:r w:rsidR="00075CEB" w:rsidRPr="00DE24B5">
        <w:rPr>
          <w:sz w:val="28"/>
        </w:rPr>
        <w:t>сті структурних підрозділів та чисельності працівників ГУ ДПС</w:t>
      </w:r>
      <w:r w:rsidR="00535D79" w:rsidRPr="00DE24B5">
        <w:rPr>
          <w:sz w:val="28"/>
          <w:szCs w:val="28"/>
        </w:rPr>
        <w:t xml:space="preserve"> та який затверджений</w:t>
      </w:r>
      <w:r w:rsidRPr="00DE24B5">
        <w:rPr>
          <w:sz w:val="28"/>
          <w:szCs w:val="28"/>
        </w:rPr>
        <w:t xml:space="preserve"> в. о. Голови Державної податкової служби України 05.11.2024 року. </w:t>
      </w:r>
    </w:p>
    <w:p w14:paraId="5C0BF889" w14:textId="1578AD7C" w:rsidR="00630E47" w:rsidRPr="00DE24B5" w:rsidRDefault="00630E47" w:rsidP="00E0269D">
      <w:pPr>
        <w:rPr>
          <w:sz w:val="28"/>
          <w:szCs w:val="28"/>
        </w:rPr>
      </w:pPr>
      <w:r w:rsidRPr="00DE24B5">
        <w:rPr>
          <w:sz w:val="28"/>
          <w:szCs w:val="28"/>
        </w:rPr>
        <w:t xml:space="preserve">Штатний розпис </w:t>
      </w:r>
      <w:r w:rsidR="00AB23B9" w:rsidRPr="00DE24B5">
        <w:rPr>
          <w:sz w:val="28"/>
          <w:szCs w:val="28"/>
        </w:rPr>
        <w:t xml:space="preserve">на 2024 рік </w:t>
      </w:r>
      <w:r w:rsidRPr="00DE24B5">
        <w:rPr>
          <w:sz w:val="28"/>
          <w:szCs w:val="28"/>
        </w:rPr>
        <w:t>Г</w:t>
      </w:r>
      <w:r w:rsidR="00AB23B9" w:rsidRPr="00DE24B5">
        <w:rPr>
          <w:sz w:val="28"/>
          <w:szCs w:val="28"/>
        </w:rPr>
        <w:t>оловного управління</w:t>
      </w:r>
      <w:r w:rsidRPr="00DE24B5">
        <w:rPr>
          <w:sz w:val="28"/>
          <w:szCs w:val="28"/>
        </w:rPr>
        <w:t xml:space="preserve"> ДПС в </w:t>
      </w:r>
      <w:r w:rsidR="00AB23B9" w:rsidRPr="00DE24B5">
        <w:rPr>
          <w:sz w:val="28"/>
          <w:szCs w:val="28"/>
        </w:rPr>
        <w:t>Івано-Франківській області</w:t>
      </w:r>
      <w:r w:rsidRPr="00DE24B5">
        <w:rPr>
          <w:sz w:val="28"/>
          <w:szCs w:val="28"/>
        </w:rPr>
        <w:t xml:space="preserve"> затверджено </w:t>
      </w:r>
      <w:r w:rsidR="00AB23B9" w:rsidRPr="00DE24B5">
        <w:rPr>
          <w:sz w:val="28"/>
          <w:szCs w:val="28"/>
        </w:rPr>
        <w:t xml:space="preserve">в.о. </w:t>
      </w:r>
      <w:r w:rsidRPr="00DE24B5">
        <w:rPr>
          <w:sz w:val="28"/>
          <w:szCs w:val="28"/>
        </w:rPr>
        <w:t>Голов</w:t>
      </w:r>
      <w:r w:rsidR="00AB23B9" w:rsidRPr="00DE24B5">
        <w:rPr>
          <w:sz w:val="28"/>
          <w:szCs w:val="28"/>
        </w:rPr>
        <w:t>и</w:t>
      </w:r>
      <w:r w:rsidRPr="00DE24B5">
        <w:rPr>
          <w:sz w:val="28"/>
          <w:szCs w:val="28"/>
        </w:rPr>
        <w:t xml:space="preserve"> ДПС України </w:t>
      </w:r>
      <w:r w:rsidR="00AB23B9" w:rsidRPr="00DE24B5">
        <w:rPr>
          <w:sz w:val="28"/>
          <w:szCs w:val="28"/>
        </w:rPr>
        <w:t>04</w:t>
      </w:r>
      <w:r w:rsidRPr="00DE24B5">
        <w:rPr>
          <w:sz w:val="28"/>
          <w:szCs w:val="28"/>
        </w:rPr>
        <w:t xml:space="preserve"> січня 2024 року, який було введено в дію з 01.01.2024 наказом від 11.01.2024 №19 «Про введення в дію штатного розпису на 2024 рік ГУ ДПС в Івано-Франківській області».</w:t>
      </w:r>
    </w:p>
    <w:p w14:paraId="37001582" w14:textId="3567BF38" w:rsidR="00AB23B9" w:rsidRPr="00DE24B5" w:rsidRDefault="00AB23B9" w:rsidP="00F33465">
      <w:pPr>
        <w:rPr>
          <w:sz w:val="28"/>
          <w:szCs w:val="28"/>
        </w:rPr>
      </w:pPr>
      <w:r w:rsidRPr="00DE24B5">
        <w:rPr>
          <w:sz w:val="28"/>
          <w:szCs w:val="28"/>
        </w:rPr>
        <w:t>У зі зміною посадових окладів затверджено в. о. Голови ДПС 24.07.2024 року Штатний розпис Головного управління ДПС в Івано-Франківській області на 2024 рік у новій редакції, який введено в дію наказом ГУ ДПС від 24.07.2024 №222 «Про введення в дію штатного розпису на 2024 рік Головного управління ДПС в Івано-Франківській області» та 11.11.2024 року в.о. Голови ДПС затверджено перелік №1 змін до штатного розпису Головного управління ДПС в Івано-Франківській області на 2024 рік, який введено в дію наказом ГУ ДПС від 11.11.2024 №326 «Про введення в дію ПЕРЕЛІКУ № 1 ЗМІН до штатного розпису на 2024 рік Головного управління ДПС в Івано-Франківській області».</w:t>
      </w:r>
    </w:p>
    <w:p w14:paraId="0DE04A95" w14:textId="1945EB21" w:rsidR="00F33465" w:rsidRPr="00DE24B5" w:rsidRDefault="00F33465" w:rsidP="00F33465">
      <w:pPr>
        <w:rPr>
          <w:sz w:val="28"/>
        </w:rPr>
      </w:pPr>
      <w:r w:rsidRPr="00DE24B5">
        <w:rPr>
          <w:sz w:val="28"/>
        </w:rPr>
        <w:t xml:space="preserve">З метою забезпечення виконання основних завдань ГУ ДПС щодо наповнення бюджетів усіх рівнів, виконання завдань та функцій, покладених на територіальні органи ДПС, у відповідності до </w:t>
      </w:r>
      <w:r w:rsidRPr="00DE24B5">
        <w:rPr>
          <w:sz w:val="28"/>
          <w:szCs w:val="28"/>
        </w:rPr>
        <w:t>вимог Примірного порядку поточного планування діяльності територіальних органів Державної податкової служби України, затвердженого наказом ДПС від 29.08.2019 № 40 (зі змінами)</w:t>
      </w:r>
      <w:r w:rsidRPr="00DE24B5">
        <w:rPr>
          <w:sz w:val="28"/>
        </w:rPr>
        <w:t xml:space="preserve">, </w:t>
      </w:r>
      <w:r w:rsidR="00924CA1" w:rsidRPr="00DE24B5">
        <w:rPr>
          <w:sz w:val="28"/>
        </w:rPr>
        <w:t xml:space="preserve">забезпечено </w:t>
      </w:r>
      <w:r w:rsidRPr="00DE24B5">
        <w:rPr>
          <w:sz w:val="28"/>
        </w:rPr>
        <w:t>здійсн</w:t>
      </w:r>
      <w:r w:rsidR="00924CA1" w:rsidRPr="00DE24B5">
        <w:rPr>
          <w:sz w:val="28"/>
        </w:rPr>
        <w:t>ення</w:t>
      </w:r>
      <w:r w:rsidRPr="00DE24B5">
        <w:rPr>
          <w:sz w:val="28"/>
        </w:rPr>
        <w:t xml:space="preserve"> поточн</w:t>
      </w:r>
      <w:r w:rsidR="00924CA1" w:rsidRPr="00DE24B5">
        <w:rPr>
          <w:sz w:val="28"/>
        </w:rPr>
        <w:t>ого</w:t>
      </w:r>
      <w:r w:rsidRPr="00DE24B5">
        <w:rPr>
          <w:sz w:val="28"/>
        </w:rPr>
        <w:t xml:space="preserve"> планування роботи шляхом розробки річного та піврічних планів роботи, складались звіти про їх виконання.</w:t>
      </w:r>
    </w:p>
    <w:p w14:paraId="7099DD17" w14:textId="77777777" w:rsidR="00F33465" w:rsidRPr="00DE24B5" w:rsidRDefault="00F33465" w:rsidP="00F33465">
      <w:pPr>
        <w:rPr>
          <w:sz w:val="28"/>
          <w:szCs w:val="28"/>
        </w:rPr>
      </w:pPr>
      <w:r w:rsidRPr="00DE24B5">
        <w:rPr>
          <w:sz w:val="28"/>
          <w:szCs w:val="28"/>
        </w:rPr>
        <w:t>Зокрема, сформовано та направлено до ДПС</w:t>
      </w:r>
      <w:r w:rsidRPr="00DE24B5">
        <w:rPr>
          <w:spacing w:val="-8"/>
          <w:sz w:val="28"/>
          <w:szCs w:val="28"/>
        </w:rPr>
        <w:t xml:space="preserve"> листами:</w:t>
      </w:r>
      <w:r w:rsidRPr="00DE24B5">
        <w:rPr>
          <w:sz w:val="28"/>
          <w:szCs w:val="28"/>
        </w:rPr>
        <w:t xml:space="preserve"> </w:t>
      </w:r>
    </w:p>
    <w:p w14:paraId="59C3A694" w14:textId="77777777" w:rsidR="00F33465" w:rsidRPr="00DE24B5" w:rsidRDefault="00F33465" w:rsidP="00F33465">
      <w:pPr>
        <w:rPr>
          <w:rFonts w:eastAsia="Calibri"/>
          <w:sz w:val="28"/>
          <w:szCs w:val="28"/>
          <w:lang w:eastAsia="en-US"/>
        </w:rPr>
      </w:pPr>
      <w:r w:rsidRPr="00DE24B5">
        <w:rPr>
          <w:sz w:val="28"/>
          <w:szCs w:val="28"/>
        </w:rPr>
        <w:t xml:space="preserve">від 30.01.2024 № 456/8/09-19-01-01-30 </w:t>
      </w:r>
      <w:r w:rsidRPr="00DE24B5">
        <w:rPr>
          <w:rFonts w:eastAsia="Calibri"/>
          <w:sz w:val="28"/>
          <w:szCs w:val="28"/>
          <w:lang w:eastAsia="en-US"/>
        </w:rPr>
        <w:t>звіт про виконання п</w:t>
      </w:r>
      <w:r w:rsidRPr="00DE24B5">
        <w:rPr>
          <w:sz w:val="28"/>
          <w:szCs w:val="28"/>
        </w:rPr>
        <w:t xml:space="preserve">ланів роботи ГУ ДПС на </w:t>
      </w:r>
      <w:r w:rsidRPr="00DE24B5">
        <w:rPr>
          <w:rFonts w:eastAsia="Calibri"/>
          <w:sz w:val="28"/>
          <w:szCs w:val="28"/>
          <w:lang w:eastAsia="en-US"/>
        </w:rPr>
        <w:t>2023 рік та друге півріччя 2023 року,</w:t>
      </w:r>
    </w:p>
    <w:p w14:paraId="41DA52E8" w14:textId="77777777" w:rsidR="00F33465" w:rsidRPr="00DE24B5" w:rsidRDefault="00F33465" w:rsidP="00F33465">
      <w:pPr>
        <w:rPr>
          <w:sz w:val="28"/>
          <w:szCs w:val="28"/>
        </w:rPr>
      </w:pPr>
      <w:r w:rsidRPr="00DE24B5">
        <w:rPr>
          <w:sz w:val="28"/>
          <w:szCs w:val="28"/>
        </w:rPr>
        <w:t xml:space="preserve">від 29.07.2024 № 3484/8/09-19-01-01-30 </w:t>
      </w:r>
      <w:r w:rsidRPr="00DE24B5">
        <w:rPr>
          <w:rFonts w:eastAsia="Calibri"/>
          <w:sz w:val="28"/>
          <w:szCs w:val="28"/>
          <w:lang w:eastAsia="en-US"/>
        </w:rPr>
        <w:t>звіт про виконання п</w:t>
      </w:r>
      <w:r w:rsidRPr="00DE24B5">
        <w:rPr>
          <w:sz w:val="28"/>
          <w:szCs w:val="28"/>
        </w:rPr>
        <w:t xml:space="preserve">лану роботи ГУ ДПС на </w:t>
      </w:r>
      <w:r w:rsidRPr="00DE24B5">
        <w:rPr>
          <w:rFonts w:eastAsia="Calibri"/>
          <w:sz w:val="28"/>
          <w:szCs w:val="28"/>
          <w:lang w:eastAsia="en-US"/>
        </w:rPr>
        <w:t>перше півріччя 2024 року.</w:t>
      </w:r>
    </w:p>
    <w:p w14:paraId="6FAB71A2" w14:textId="77777777" w:rsidR="00924CA1" w:rsidRPr="00DE24B5" w:rsidRDefault="00924CA1" w:rsidP="00924CA1">
      <w:pPr>
        <w:pStyle w:val="af"/>
        <w:spacing w:after="0"/>
        <w:ind w:left="0"/>
        <w:rPr>
          <w:spacing w:val="-8"/>
          <w:sz w:val="28"/>
          <w:szCs w:val="28"/>
        </w:rPr>
      </w:pPr>
      <w:r w:rsidRPr="00DE24B5">
        <w:rPr>
          <w:sz w:val="28"/>
          <w:szCs w:val="28"/>
        </w:rPr>
        <w:t xml:space="preserve">Зазначені звіти доведено до структурних підрозділів ГУ ДПС для врахування в роботі та оприлюднено шляхом розміщення на субсайті </w:t>
      </w:r>
      <w:r w:rsidRPr="00DE24B5">
        <w:rPr>
          <w:color w:val="000000"/>
          <w:sz w:val="28"/>
          <w:szCs w:val="28"/>
        </w:rPr>
        <w:t>ГУ ДПС.</w:t>
      </w:r>
    </w:p>
    <w:p w14:paraId="1F334E83" w14:textId="77777777" w:rsidR="00924CA1" w:rsidRPr="00DE24B5" w:rsidRDefault="00924CA1" w:rsidP="00924CA1">
      <w:pPr>
        <w:rPr>
          <w:sz w:val="28"/>
          <w:szCs w:val="28"/>
        </w:rPr>
      </w:pPr>
      <w:r w:rsidRPr="00DE24B5">
        <w:rPr>
          <w:sz w:val="28"/>
          <w:szCs w:val="28"/>
        </w:rPr>
        <w:t>За результатами опрацювання і аналізу пропозицій структурних підрозділів ГУ ДПС сформовано:</w:t>
      </w:r>
    </w:p>
    <w:p w14:paraId="0E57B868" w14:textId="77777777" w:rsidR="00924CA1" w:rsidRPr="00DE24B5" w:rsidRDefault="00924CA1" w:rsidP="00924CA1">
      <w:pPr>
        <w:rPr>
          <w:sz w:val="28"/>
          <w:szCs w:val="28"/>
        </w:rPr>
      </w:pPr>
      <w:r w:rsidRPr="00DE24B5">
        <w:rPr>
          <w:sz w:val="28"/>
          <w:szCs w:val="28"/>
        </w:rPr>
        <w:t xml:space="preserve">План роботи Головного управління ДПС Івано-Франківській області на </w:t>
      </w:r>
      <w:r w:rsidRPr="00DE24B5">
        <w:rPr>
          <w:rFonts w:eastAsia="Calibri"/>
          <w:sz w:val="28"/>
          <w:szCs w:val="28"/>
          <w:lang w:eastAsia="en-US"/>
        </w:rPr>
        <w:t>друге півріччя 2024 року</w:t>
      </w:r>
      <w:r w:rsidRPr="00DE24B5">
        <w:rPr>
          <w:sz w:val="28"/>
          <w:szCs w:val="28"/>
        </w:rPr>
        <w:t xml:space="preserve">, плани роботи Головного управління ДПС Івано-Франківській області на </w:t>
      </w:r>
      <w:r w:rsidRPr="00DE24B5">
        <w:rPr>
          <w:rFonts w:eastAsia="Calibri"/>
          <w:sz w:val="28"/>
          <w:szCs w:val="28"/>
          <w:lang w:eastAsia="en-US"/>
        </w:rPr>
        <w:t>2025 рік</w:t>
      </w:r>
      <w:r w:rsidRPr="00DE24B5">
        <w:rPr>
          <w:sz w:val="28"/>
          <w:szCs w:val="28"/>
        </w:rPr>
        <w:t xml:space="preserve"> та </w:t>
      </w:r>
      <w:r w:rsidRPr="00DE24B5">
        <w:rPr>
          <w:rFonts w:eastAsia="Calibri"/>
          <w:sz w:val="28"/>
          <w:szCs w:val="28"/>
          <w:lang w:eastAsia="en-US"/>
        </w:rPr>
        <w:t xml:space="preserve">перше півріччя 2025 року, які направлені до ДПС листами </w:t>
      </w:r>
      <w:r w:rsidRPr="00DE24B5">
        <w:rPr>
          <w:sz w:val="28"/>
          <w:szCs w:val="28"/>
        </w:rPr>
        <w:t>від 31.05.2024 № 2524/8/09-19-01-01-30, від 03.12.2024 № 5671/8/09-19-01-01-30.</w:t>
      </w:r>
    </w:p>
    <w:p w14:paraId="564A25D4" w14:textId="77777777" w:rsidR="004C7CCF" w:rsidRPr="00DE24B5" w:rsidRDefault="004C7CCF" w:rsidP="004C7CCF">
      <w:pPr>
        <w:rPr>
          <w:sz w:val="28"/>
          <w:szCs w:val="28"/>
        </w:rPr>
      </w:pPr>
      <w:r w:rsidRPr="00DE24B5">
        <w:rPr>
          <w:sz w:val="28"/>
          <w:szCs w:val="28"/>
        </w:rPr>
        <w:lastRenderedPageBreak/>
        <w:t>Протягом 2024 року відділом організації, планування роботи, моніторингу та контролю управління організації роботи опрацьовано к</w:t>
      </w:r>
      <w:r w:rsidRPr="00DE24B5">
        <w:rPr>
          <w:rFonts w:eastAsia="Calibri"/>
          <w:sz w:val="28"/>
          <w:szCs w:val="28"/>
          <w:lang w:eastAsia="en-US"/>
        </w:rPr>
        <w:t>вартальні плани роботи та звіти про їх виконання структурних підрозділів ГУ ДПС.</w:t>
      </w:r>
    </w:p>
    <w:p w14:paraId="759A0AC2" w14:textId="77777777" w:rsidR="004C7CCF" w:rsidRPr="00DE24B5" w:rsidRDefault="004C7CCF" w:rsidP="004C7CCF">
      <w:pPr>
        <w:pStyle w:val="af"/>
        <w:spacing w:after="0"/>
        <w:ind w:left="0"/>
        <w:rPr>
          <w:rStyle w:val="FontStyle21"/>
          <w:sz w:val="28"/>
          <w:szCs w:val="28"/>
        </w:rPr>
      </w:pPr>
      <w:r w:rsidRPr="00DE24B5">
        <w:rPr>
          <w:rStyle w:val="aff0"/>
          <w:rFonts w:eastAsia="Calibri"/>
          <w:i w:val="0"/>
          <w:sz w:val="28"/>
        </w:rPr>
        <w:t xml:space="preserve">Розподіл обов’язків між керівним складом ГУ ДПС здійснено відповідно </w:t>
      </w:r>
      <w:r w:rsidRPr="00DE24B5">
        <w:rPr>
          <w:rStyle w:val="aff0"/>
          <w:i w:val="0"/>
          <w:sz w:val="28"/>
        </w:rPr>
        <w:t xml:space="preserve">Порядку підготовки та погодження розподілу обов’язків між керівним складом територіальних органів ДПС, затвердженого наказом ДПС </w:t>
      </w:r>
      <w:r w:rsidRPr="00DE24B5">
        <w:rPr>
          <w:rStyle w:val="FontStyle24"/>
          <w:sz w:val="28"/>
          <w:szCs w:val="28"/>
        </w:rPr>
        <w:t>від 01.06.2022 № 282 (зі змінами)</w:t>
      </w:r>
      <w:r w:rsidRPr="00DE24B5">
        <w:rPr>
          <w:rStyle w:val="aff0"/>
          <w:i w:val="0"/>
          <w:sz w:val="28"/>
        </w:rPr>
        <w:t xml:space="preserve">. Так протягом 2024 року </w:t>
      </w:r>
      <w:r w:rsidRPr="00DE24B5">
        <w:rPr>
          <w:rFonts w:eastAsia="Calibri"/>
          <w:sz w:val="28"/>
          <w:szCs w:val="28"/>
          <w:lang w:eastAsia="en-US"/>
        </w:rPr>
        <w:t>наказами ГУ ДПС від 01</w:t>
      </w:r>
      <w:r w:rsidRPr="00DE24B5">
        <w:rPr>
          <w:sz w:val="28"/>
          <w:szCs w:val="28"/>
        </w:rPr>
        <w:t>.02.2024 № 72,</w:t>
      </w:r>
      <w:r w:rsidRPr="00DE24B5">
        <w:rPr>
          <w:rStyle w:val="FontStyle21"/>
          <w:sz w:val="28"/>
          <w:szCs w:val="28"/>
        </w:rPr>
        <w:t xml:space="preserve"> </w:t>
      </w:r>
      <w:r w:rsidRPr="00DE24B5">
        <w:rPr>
          <w:rFonts w:eastAsia="Calibri"/>
          <w:sz w:val="28"/>
          <w:szCs w:val="28"/>
          <w:lang w:eastAsia="en-US"/>
        </w:rPr>
        <w:t>від 14</w:t>
      </w:r>
      <w:r w:rsidRPr="00DE24B5">
        <w:rPr>
          <w:sz w:val="28"/>
          <w:szCs w:val="28"/>
        </w:rPr>
        <w:t xml:space="preserve">.11.2024 № 336, </w:t>
      </w:r>
      <w:r w:rsidRPr="00DE24B5">
        <w:rPr>
          <w:rFonts w:eastAsia="Calibri"/>
          <w:sz w:val="28"/>
          <w:szCs w:val="28"/>
          <w:lang w:eastAsia="en-US"/>
        </w:rPr>
        <w:t>від 05</w:t>
      </w:r>
      <w:r w:rsidRPr="00DE24B5">
        <w:rPr>
          <w:sz w:val="28"/>
          <w:szCs w:val="28"/>
        </w:rPr>
        <w:t xml:space="preserve">.12.2024 № 435 </w:t>
      </w:r>
      <w:r w:rsidRPr="00DE24B5">
        <w:rPr>
          <w:rStyle w:val="FontStyle21"/>
          <w:sz w:val="28"/>
          <w:szCs w:val="28"/>
        </w:rPr>
        <w:t>внесено зміни до Розподілу обов’язків між керівництвом Головного управління ДПС в Івано-Франківській області.</w:t>
      </w:r>
    </w:p>
    <w:p w14:paraId="319B9F07" w14:textId="77777777" w:rsidR="008C3361" w:rsidRPr="00DE24B5" w:rsidRDefault="008C3361" w:rsidP="008C3361">
      <w:pPr>
        <w:pStyle w:val="Style4"/>
        <w:widowControl/>
        <w:tabs>
          <w:tab w:val="left" w:pos="0"/>
        </w:tabs>
        <w:spacing w:line="240" w:lineRule="auto"/>
        <w:rPr>
          <w:sz w:val="28"/>
          <w:szCs w:val="28"/>
        </w:rPr>
      </w:pPr>
      <w:r w:rsidRPr="00DE24B5">
        <w:rPr>
          <w:sz w:val="28"/>
          <w:szCs w:val="28"/>
        </w:rPr>
        <w:t xml:space="preserve">Відповідно до Положення про здійснення моніторингу та контролю за виконанням контрольних завдань у Державній податковій службі України та її територіальних органах, затвердженого наказом ДПС від 25.01.2024 № 70 (зі змінами) протягом 2024 року створено 15211 реєстраційно-контрольних карток, підлягало виконанню – 14570 контрольних завдань. Станом на 01.01.2025 невиконаних доручень немає. </w:t>
      </w:r>
    </w:p>
    <w:p w14:paraId="3A308E69" w14:textId="6AD0B170" w:rsidR="008C3361" w:rsidRPr="00DE24B5" w:rsidRDefault="00AB76E0" w:rsidP="004C7CCF">
      <w:pPr>
        <w:pStyle w:val="af"/>
        <w:spacing w:after="0"/>
        <w:ind w:left="0"/>
        <w:rPr>
          <w:rStyle w:val="aff0"/>
          <w:i w:val="0"/>
          <w:sz w:val="28"/>
          <w:szCs w:val="28"/>
        </w:rPr>
      </w:pPr>
      <w:r w:rsidRPr="00DE24B5">
        <w:rPr>
          <w:sz w:val="28"/>
          <w:szCs w:val="28"/>
        </w:rPr>
        <w:t>Протягом звітного періоду надійшло чотири запити народних депутатів, які виконано у встановлені терміни.</w:t>
      </w:r>
    </w:p>
    <w:p w14:paraId="73D414D4" w14:textId="0BF73105" w:rsidR="007E62FA" w:rsidRPr="00DE24B5" w:rsidRDefault="00DB1E5B" w:rsidP="00CB1CB7">
      <w:pPr>
        <w:pStyle w:val="Style4"/>
        <w:widowControl/>
        <w:tabs>
          <w:tab w:val="left" w:pos="0"/>
        </w:tabs>
        <w:spacing w:line="240" w:lineRule="auto"/>
        <w:rPr>
          <w:sz w:val="28"/>
          <w:szCs w:val="28"/>
          <w:highlight w:val="yellow"/>
        </w:rPr>
      </w:pPr>
      <w:r w:rsidRPr="00DE24B5">
        <w:rPr>
          <w:noProof/>
        </w:rPr>
        <w:drawing>
          <wp:anchor distT="0" distB="8001" distL="114300" distR="116967" simplePos="0" relativeHeight="251683840" behindDoc="0" locked="0" layoutInCell="1" allowOverlap="1" wp14:anchorId="18951F80" wp14:editId="387654AF">
            <wp:simplePos x="0" y="0"/>
            <wp:positionH relativeFrom="column">
              <wp:posOffset>2991311</wp:posOffset>
            </wp:positionH>
            <wp:positionV relativeFrom="paragraph">
              <wp:posOffset>5888</wp:posOffset>
            </wp:positionV>
            <wp:extent cx="3258185" cy="2184400"/>
            <wp:effectExtent l="0" t="0" r="635" b="3175"/>
            <wp:wrapSquare wrapText="bothSides"/>
            <wp:docPr id="138" name="Діаграма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p>
    <w:p w14:paraId="0DEA5199" w14:textId="527274C9" w:rsidR="007E62FA" w:rsidRPr="00DE24B5" w:rsidRDefault="007E62FA" w:rsidP="007E62FA">
      <w:pPr>
        <w:pStyle w:val="Style4"/>
        <w:widowControl/>
        <w:tabs>
          <w:tab w:val="left" w:pos="0"/>
        </w:tabs>
        <w:spacing w:line="240" w:lineRule="auto"/>
        <w:rPr>
          <w:sz w:val="28"/>
          <w:szCs w:val="28"/>
        </w:rPr>
      </w:pPr>
      <w:r w:rsidRPr="00DE24B5">
        <w:rPr>
          <w:sz w:val="28"/>
          <w:szCs w:val="28"/>
        </w:rPr>
        <w:t>Проведений аналіз виконавської дисципліни свідчить, що загальна кількість контрольних завдань у порівнянні з відповідним періодом 2022</w:t>
      </w:r>
      <w:r w:rsidR="0087615C" w:rsidRPr="00DE24B5">
        <w:rPr>
          <w:sz w:val="28"/>
          <w:szCs w:val="28"/>
        </w:rPr>
        <w:t> </w:t>
      </w:r>
      <w:r w:rsidRPr="00DE24B5">
        <w:rPr>
          <w:sz w:val="28"/>
          <w:szCs w:val="28"/>
        </w:rPr>
        <w:t>року збільшена на 7038</w:t>
      </w:r>
      <w:r w:rsidR="0087615C" w:rsidRPr="00DE24B5">
        <w:rPr>
          <w:sz w:val="28"/>
          <w:szCs w:val="28"/>
        </w:rPr>
        <w:t> </w:t>
      </w:r>
      <w:r w:rsidRPr="00DE24B5">
        <w:rPr>
          <w:sz w:val="28"/>
          <w:szCs w:val="28"/>
        </w:rPr>
        <w:t>контрольних завдань</w:t>
      </w:r>
      <w:r w:rsidR="0087615C" w:rsidRPr="00DE24B5">
        <w:rPr>
          <w:sz w:val="28"/>
          <w:szCs w:val="28"/>
        </w:rPr>
        <w:t>,</w:t>
      </w:r>
      <w:r w:rsidRPr="00DE24B5">
        <w:rPr>
          <w:sz w:val="28"/>
          <w:szCs w:val="28"/>
        </w:rPr>
        <w:t xml:space="preserve"> або на 46,3</w:t>
      </w:r>
      <w:r w:rsidR="0087615C" w:rsidRPr="00DE24B5">
        <w:rPr>
          <w:sz w:val="28"/>
          <w:szCs w:val="28"/>
        </w:rPr>
        <w:t> </w:t>
      </w:r>
      <w:r w:rsidRPr="00DE24B5">
        <w:rPr>
          <w:sz w:val="28"/>
          <w:szCs w:val="28"/>
        </w:rPr>
        <w:t>відсотка (8173 контрольних завдань за 2023 рік проти 15211 у 2024</w:t>
      </w:r>
      <w:r w:rsidR="00826518" w:rsidRPr="00DE24B5">
        <w:rPr>
          <w:sz w:val="28"/>
          <w:szCs w:val="28"/>
        </w:rPr>
        <w:t> </w:t>
      </w:r>
      <w:r w:rsidRPr="00DE24B5">
        <w:rPr>
          <w:sz w:val="28"/>
          <w:szCs w:val="28"/>
        </w:rPr>
        <w:t xml:space="preserve">році). </w:t>
      </w:r>
    </w:p>
    <w:p w14:paraId="714908BC" w14:textId="77777777" w:rsidR="007E62FA" w:rsidRPr="00DE24B5" w:rsidRDefault="007E62FA" w:rsidP="00CB1CB7">
      <w:pPr>
        <w:pStyle w:val="Style4"/>
        <w:widowControl/>
        <w:tabs>
          <w:tab w:val="left" w:pos="0"/>
        </w:tabs>
        <w:spacing w:line="240" w:lineRule="auto"/>
        <w:rPr>
          <w:sz w:val="28"/>
          <w:szCs w:val="28"/>
          <w:highlight w:val="yellow"/>
        </w:rPr>
      </w:pPr>
    </w:p>
    <w:p w14:paraId="19E1104E" w14:textId="77777777" w:rsidR="006F2F88" w:rsidRPr="00DE24B5" w:rsidRDefault="006F2F88" w:rsidP="006F2F88">
      <w:pPr>
        <w:pStyle w:val="Style4"/>
        <w:widowControl/>
        <w:tabs>
          <w:tab w:val="left" w:pos="0"/>
        </w:tabs>
        <w:spacing w:line="240" w:lineRule="auto"/>
        <w:ind w:firstLine="709"/>
        <w:rPr>
          <w:sz w:val="28"/>
          <w:szCs w:val="28"/>
        </w:rPr>
      </w:pPr>
      <w:r w:rsidRPr="00DE24B5">
        <w:rPr>
          <w:sz w:val="28"/>
          <w:szCs w:val="28"/>
        </w:rPr>
        <w:t>На контролі ДПС протягом 2024 року перебувало 508 контрольних доручень ДПС, проти 813 контрольних доручень ДПС у 2023 році, що на 305 або 37,5 відс. менше ніж в 2023 році.</w:t>
      </w:r>
    </w:p>
    <w:p w14:paraId="6A3B4B7D" w14:textId="77777777" w:rsidR="00106E11" w:rsidRPr="00DE24B5" w:rsidRDefault="00DF4BF2" w:rsidP="00D434EE">
      <w:pPr>
        <w:pStyle w:val="Style4"/>
        <w:widowControl/>
        <w:tabs>
          <w:tab w:val="left" w:pos="0"/>
        </w:tabs>
        <w:spacing w:before="120" w:line="240" w:lineRule="auto"/>
        <w:ind w:firstLine="0"/>
        <w:rPr>
          <w:sz w:val="28"/>
          <w:szCs w:val="28"/>
          <w:highlight w:val="yellow"/>
        </w:rPr>
      </w:pPr>
      <w:r w:rsidRPr="00DE24B5">
        <w:rPr>
          <w:noProof/>
        </w:rPr>
        <w:drawing>
          <wp:anchor distT="0" distB="0" distL="114300" distR="114300" simplePos="0" relativeHeight="251685888" behindDoc="0" locked="0" layoutInCell="1" allowOverlap="1" wp14:anchorId="384D6F2C" wp14:editId="0DAEC1E8">
            <wp:simplePos x="0" y="0"/>
            <wp:positionH relativeFrom="column">
              <wp:posOffset>689072</wp:posOffset>
            </wp:positionH>
            <wp:positionV relativeFrom="paragraph">
              <wp:posOffset>117475</wp:posOffset>
            </wp:positionV>
            <wp:extent cx="4788877" cy="2562936"/>
            <wp:effectExtent l="0" t="0" r="0" b="8890"/>
            <wp:wrapNone/>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88877" cy="2562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BDB5D" w14:textId="77777777" w:rsidR="00384D9A" w:rsidRPr="00DE24B5" w:rsidRDefault="00384D9A" w:rsidP="00514220">
      <w:pPr>
        <w:pStyle w:val="Style4"/>
        <w:widowControl/>
        <w:tabs>
          <w:tab w:val="left" w:pos="0"/>
        </w:tabs>
        <w:spacing w:before="120" w:line="240" w:lineRule="auto"/>
        <w:rPr>
          <w:sz w:val="28"/>
          <w:szCs w:val="28"/>
          <w:highlight w:val="yellow"/>
        </w:rPr>
      </w:pPr>
    </w:p>
    <w:p w14:paraId="4AAB80A3" w14:textId="77777777" w:rsidR="007F55DD" w:rsidRPr="00DE24B5" w:rsidRDefault="007F55DD" w:rsidP="00C169BA">
      <w:pPr>
        <w:pStyle w:val="Style4"/>
        <w:widowControl/>
        <w:tabs>
          <w:tab w:val="left" w:pos="0"/>
        </w:tabs>
        <w:spacing w:line="240" w:lineRule="auto"/>
        <w:rPr>
          <w:sz w:val="28"/>
          <w:szCs w:val="28"/>
          <w:highlight w:val="yellow"/>
        </w:rPr>
      </w:pPr>
    </w:p>
    <w:p w14:paraId="3072BED0" w14:textId="77777777" w:rsidR="00384D9A" w:rsidRPr="00DE24B5" w:rsidRDefault="00384D9A" w:rsidP="00C169BA">
      <w:pPr>
        <w:pStyle w:val="Style4"/>
        <w:widowControl/>
        <w:tabs>
          <w:tab w:val="left" w:pos="0"/>
        </w:tabs>
        <w:spacing w:line="240" w:lineRule="auto"/>
        <w:rPr>
          <w:sz w:val="28"/>
          <w:szCs w:val="28"/>
          <w:highlight w:val="yellow"/>
        </w:rPr>
      </w:pPr>
    </w:p>
    <w:p w14:paraId="3D0F03FC" w14:textId="77777777" w:rsidR="00384D9A" w:rsidRPr="00DE24B5" w:rsidRDefault="00384D9A" w:rsidP="00C169BA">
      <w:pPr>
        <w:pStyle w:val="Style4"/>
        <w:widowControl/>
        <w:tabs>
          <w:tab w:val="left" w:pos="0"/>
        </w:tabs>
        <w:spacing w:line="240" w:lineRule="auto"/>
        <w:rPr>
          <w:sz w:val="28"/>
          <w:szCs w:val="28"/>
          <w:highlight w:val="yellow"/>
        </w:rPr>
      </w:pPr>
    </w:p>
    <w:p w14:paraId="0418ACE6" w14:textId="77777777" w:rsidR="00BA0281" w:rsidRPr="00DE24B5" w:rsidRDefault="00BA0281" w:rsidP="003A1128">
      <w:pPr>
        <w:pStyle w:val="Style4"/>
        <w:widowControl/>
        <w:tabs>
          <w:tab w:val="left" w:pos="0"/>
        </w:tabs>
        <w:spacing w:line="240" w:lineRule="auto"/>
        <w:ind w:firstLine="0"/>
        <w:rPr>
          <w:sz w:val="28"/>
          <w:szCs w:val="28"/>
          <w:highlight w:val="yellow"/>
        </w:rPr>
      </w:pPr>
    </w:p>
    <w:p w14:paraId="41AD9892"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3BC2E88A"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3F5FC542"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581F479F"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430B8603"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2C210678"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0A01FA38" w14:textId="77777777" w:rsidR="00BA0281" w:rsidRPr="00DE24B5" w:rsidRDefault="00BA0281" w:rsidP="00BA0281">
      <w:pPr>
        <w:pStyle w:val="Style4"/>
        <w:widowControl/>
        <w:tabs>
          <w:tab w:val="left" w:pos="0"/>
        </w:tabs>
        <w:spacing w:line="240" w:lineRule="auto"/>
        <w:ind w:firstLine="0"/>
        <w:rPr>
          <w:sz w:val="28"/>
          <w:szCs w:val="28"/>
          <w:highlight w:val="yellow"/>
        </w:rPr>
      </w:pPr>
    </w:p>
    <w:p w14:paraId="08E8FAE8" w14:textId="77777777" w:rsidR="008224C3" w:rsidRPr="00DE24B5" w:rsidRDefault="008224C3" w:rsidP="00A425EC">
      <w:pPr>
        <w:pStyle w:val="Style4"/>
        <w:tabs>
          <w:tab w:val="left" w:pos="0"/>
        </w:tabs>
        <w:spacing w:line="240" w:lineRule="auto"/>
        <w:ind w:firstLine="0"/>
        <w:jc w:val="center"/>
        <w:rPr>
          <w:b/>
          <w:bCs/>
          <w:sz w:val="28"/>
          <w:szCs w:val="28"/>
        </w:rPr>
      </w:pPr>
      <w:r w:rsidRPr="00DE24B5">
        <w:rPr>
          <w:b/>
          <w:bCs/>
          <w:sz w:val="28"/>
          <w:szCs w:val="28"/>
        </w:rPr>
        <w:t xml:space="preserve">Кількість виконання контрольних завдань ГУ ДПС у розрізі </w:t>
      </w:r>
    </w:p>
    <w:p w14:paraId="6CEE5179" w14:textId="77777777" w:rsidR="00301BCA" w:rsidRPr="00DE24B5" w:rsidRDefault="008224C3" w:rsidP="00A425EC">
      <w:pPr>
        <w:pStyle w:val="Style4"/>
        <w:tabs>
          <w:tab w:val="left" w:pos="0"/>
        </w:tabs>
        <w:spacing w:line="240" w:lineRule="auto"/>
        <w:ind w:firstLine="0"/>
        <w:jc w:val="center"/>
        <w:rPr>
          <w:b/>
          <w:bCs/>
          <w:sz w:val="28"/>
          <w:szCs w:val="28"/>
        </w:rPr>
      </w:pPr>
      <w:r w:rsidRPr="00DE24B5">
        <w:rPr>
          <w:b/>
          <w:bCs/>
          <w:sz w:val="28"/>
          <w:szCs w:val="28"/>
        </w:rPr>
        <w:t>журналів вхідних документів по групах вхідної кореспонденції за 2024 рік</w:t>
      </w:r>
    </w:p>
    <w:p w14:paraId="0DB87BD5" w14:textId="77777777" w:rsidR="00301BCA" w:rsidRPr="00DE24B5" w:rsidRDefault="00301BCA" w:rsidP="00301BCA">
      <w:pPr>
        <w:pStyle w:val="Style4"/>
        <w:tabs>
          <w:tab w:val="left" w:pos="0"/>
        </w:tabs>
        <w:spacing w:line="240" w:lineRule="auto"/>
        <w:jc w:val="center"/>
        <w:rPr>
          <w:sz w:val="14"/>
          <w:szCs w:val="28"/>
        </w:rPr>
      </w:pPr>
    </w:p>
    <w:p w14:paraId="67A5260C" w14:textId="79B9E115" w:rsidR="00A425EC" w:rsidRPr="00DE24B5" w:rsidRDefault="00A425EC" w:rsidP="00DB1E5B">
      <w:pPr>
        <w:pStyle w:val="Style4"/>
        <w:tabs>
          <w:tab w:val="left" w:pos="0"/>
        </w:tabs>
        <w:spacing w:line="240" w:lineRule="auto"/>
        <w:ind w:firstLine="0"/>
        <w:jc w:val="center"/>
      </w:pPr>
      <w:r w:rsidRPr="00DE24B5">
        <w:rPr>
          <w:noProof/>
        </w:rPr>
        <w:drawing>
          <wp:inline distT="0" distB="0" distL="0" distR="0" wp14:anchorId="0EBD8E21" wp14:editId="6CD9DD7C">
            <wp:extent cx="4821382" cy="4281054"/>
            <wp:effectExtent l="0" t="0" r="0" b="5715"/>
            <wp:docPr id="10" name="Діагра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A474F7" w14:textId="682802D7" w:rsidR="00A425EC" w:rsidRPr="00DE24B5" w:rsidRDefault="00A425EC" w:rsidP="00301BCA">
      <w:pPr>
        <w:pStyle w:val="Style4"/>
        <w:tabs>
          <w:tab w:val="left" w:pos="0"/>
        </w:tabs>
        <w:spacing w:line="240" w:lineRule="auto"/>
        <w:jc w:val="center"/>
      </w:pPr>
    </w:p>
    <w:p w14:paraId="57116125" w14:textId="77777777" w:rsidR="001D0ABC" w:rsidRPr="00DE24B5" w:rsidRDefault="0033677B" w:rsidP="0033677B">
      <w:pPr>
        <w:autoSpaceDE w:val="0"/>
        <w:autoSpaceDN w:val="0"/>
        <w:adjustRightInd w:val="0"/>
        <w:rPr>
          <w:sz w:val="28"/>
          <w:szCs w:val="28"/>
        </w:rPr>
      </w:pPr>
      <w:r w:rsidRPr="00DE24B5">
        <w:rPr>
          <w:sz w:val="28"/>
          <w:szCs w:val="28"/>
        </w:rPr>
        <w:t xml:space="preserve">З метою своєчасного та якісного виконання контрольних завдань щотижня забезпечено формування і доведення засобами ІКС «Управління документами» до структурних підрозділів ГУ ДПС </w:t>
      </w:r>
      <w:r w:rsidR="00D16DB9" w:rsidRPr="00DE24B5">
        <w:rPr>
          <w:sz w:val="28"/>
          <w:szCs w:val="28"/>
        </w:rPr>
        <w:t xml:space="preserve">ДПС </w:t>
      </w:r>
      <w:r w:rsidR="00D16DB9" w:rsidRPr="00DE24B5">
        <w:rPr>
          <w:sz w:val="28"/>
        </w:rPr>
        <w:t>електронних переліків-нагадування щодо контрольних завдань, строк/термін виконання яких настає (минув)</w:t>
      </w:r>
      <w:r w:rsidRPr="00DE24B5">
        <w:rPr>
          <w:sz w:val="28"/>
          <w:szCs w:val="28"/>
        </w:rPr>
        <w:t xml:space="preserve"> на відповідну дату, а також про строки їх виконання. </w:t>
      </w:r>
    </w:p>
    <w:p w14:paraId="50C8A4FA" w14:textId="77777777" w:rsidR="0033677B" w:rsidRPr="00DE24B5" w:rsidRDefault="001D0ABC" w:rsidP="0033677B">
      <w:pPr>
        <w:autoSpaceDE w:val="0"/>
        <w:autoSpaceDN w:val="0"/>
        <w:adjustRightInd w:val="0"/>
        <w:rPr>
          <w:sz w:val="28"/>
          <w:szCs w:val="28"/>
        </w:rPr>
      </w:pPr>
      <w:r w:rsidRPr="00DE24B5">
        <w:rPr>
          <w:sz w:val="28"/>
          <w:szCs w:val="28"/>
        </w:rPr>
        <w:t>Забезпечено</w:t>
      </w:r>
      <w:r w:rsidR="0033677B" w:rsidRPr="00DE24B5">
        <w:rPr>
          <w:sz w:val="28"/>
          <w:szCs w:val="28"/>
        </w:rPr>
        <w:t xml:space="preserve"> здійснення постійного моніторингу стану виконання контрольних </w:t>
      </w:r>
      <w:r w:rsidR="00D16DB9" w:rsidRPr="00DE24B5">
        <w:rPr>
          <w:sz w:val="28"/>
          <w:szCs w:val="28"/>
        </w:rPr>
        <w:t>завдань</w:t>
      </w:r>
      <w:r w:rsidR="0033677B" w:rsidRPr="00DE24B5">
        <w:rPr>
          <w:sz w:val="28"/>
          <w:szCs w:val="28"/>
        </w:rPr>
        <w:t>.</w:t>
      </w:r>
      <w:r w:rsidRPr="00DE24B5">
        <w:rPr>
          <w:sz w:val="28"/>
          <w:szCs w:val="28"/>
        </w:rPr>
        <w:t xml:space="preserve"> Відповідно до </w:t>
      </w:r>
      <w:r w:rsidRPr="00DE24B5">
        <w:rPr>
          <w:rStyle w:val="FontStyle30"/>
          <w:sz w:val="28"/>
          <w:szCs w:val="28"/>
        </w:rPr>
        <w:t xml:space="preserve">Порядку </w:t>
      </w:r>
      <w:r w:rsidRPr="00DE24B5">
        <w:rPr>
          <w:sz w:val="28"/>
          <w:szCs w:val="28"/>
        </w:rPr>
        <w:t>здійснення оцінки рівня виконавської дисципліни у структурних підрозділах Державної податкової служби України та територіальних органах ДПС щодо виконання контрольних завдань</w:t>
      </w:r>
      <w:r w:rsidRPr="00DE24B5">
        <w:rPr>
          <w:rStyle w:val="FontStyle29"/>
          <w:sz w:val="28"/>
          <w:szCs w:val="28"/>
        </w:rPr>
        <w:t xml:space="preserve">, </w:t>
      </w:r>
      <w:r w:rsidRPr="00DE24B5">
        <w:rPr>
          <w:sz w:val="28"/>
          <w:szCs w:val="28"/>
        </w:rPr>
        <w:t>затвердженого наказом ДПС від 25.01.2024 № 70 (зі змінами), щомісяця здійснено оцінку рівня виконавської дисципліни у структурних підрозділах ГУ ДПС.</w:t>
      </w:r>
    </w:p>
    <w:p w14:paraId="3C6DF12C" w14:textId="77777777" w:rsidR="0033677B" w:rsidRPr="00DE24B5" w:rsidRDefault="0033677B" w:rsidP="0033677B">
      <w:pPr>
        <w:pStyle w:val="af"/>
        <w:spacing w:after="0"/>
        <w:ind w:left="0"/>
        <w:rPr>
          <w:sz w:val="32"/>
          <w:szCs w:val="32"/>
        </w:rPr>
      </w:pPr>
      <w:r w:rsidRPr="00DE24B5">
        <w:rPr>
          <w:sz w:val="28"/>
          <w:szCs w:val="28"/>
        </w:rPr>
        <w:t xml:space="preserve">Протягом 2024 року керівниками структурних підрозділів визначено опис внутрішнього середовища структурного підрозділу та оцінені ризики, що мають вплив (можуть вплинути) на здатність структурного підрозділу ГУ ДПС виконувати завдання, функції і процедури, закріплені за ним. Сформовано Зведений перелік (реєстр) ідентифікованих ризиків, що мають негативний вплив на реалізацію завдань і функцій, покладених на ГУ ДПС та наказом ГУ ДПС від 16.02.2024 № 89 затверджено План з реалізації заходів контролю </w:t>
      </w:r>
      <w:r w:rsidRPr="00DE24B5">
        <w:rPr>
          <w:sz w:val="28"/>
          <w:szCs w:val="28"/>
        </w:rPr>
        <w:lastRenderedPageBreak/>
        <w:t xml:space="preserve">щодо ідентифікованих ризиків у ГУ ДПС. На виконання наказу ГУ ДПС від 27.07.2022 № 310 «Про затвердження Порядку організації та здійснення внутрішнього контролю в ГУ ДПС» (зі змінами), здійснено щоквартальний перегляд ідентифікованих ризиків, про що доповідними записками від 09.01.2024 № 4/09-19-01-01-24, від 15.04.2024 № 54/09-19-01-01-24 </w:t>
      </w:r>
      <w:r w:rsidRPr="00DE24B5">
        <w:rPr>
          <w:color w:val="000000"/>
          <w:sz w:val="28"/>
          <w:szCs w:val="28"/>
        </w:rPr>
        <w:t xml:space="preserve">від 30.12.2024 № 6121/8/09-19-01-01-08 </w:t>
      </w:r>
      <w:r w:rsidRPr="00DE24B5">
        <w:rPr>
          <w:sz w:val="28"/>
          <w:szCs w:val="28"/>
        </w:rPr>
        <w:t xml:space="preserve">поінформовано начальника ГУ ДПС, </w:t>
      </w:r>
      <w:r w:rsidRPr="00DE24B5">
        <w:rPr>
          <w:color w:val="000000"/>
          <w:sz w:val="28"/>
          <w:szCs w:val="28"/>
        </w:rPr>
        <w:t xml:space="preserve">надіслано до ДПС звіт про стан організації та здійснення внутрішнього контролю у розрізі елементів внутрішнього контролю </w:t>
      </w:r>
      <w:r w:rsidRPr="00DE24B5">
        <w:rPr>
          <w:sz w:val="28"/>
          <w:szCs w:val="32"/>
        </w:rPr>
        <w:t>в Головному управлінні ДПС в Івано-Франківській області за 2024 рік</w:t>
      </w:r>
      <w:r w:rsidR="001D0ABC" w:rsidRPr="00DE24B5">
        <w:rPr>
          <w:sz w:val="28"/>
          <w:szCs w:val="32"/>
        </w:rPr>
        <w:t>.</w:t>
      </w:r>
    </w:p>
    <w:p w14:paraId="60CA0378" w14:textId="77777777" w:rsidR="006B0289" w:rsidRPr="00DE24B5" w:rsidRDefault="006B0289" w:rsidP="006B0289">
      <w:pPr>
        <w:spacing w:before="120"/>
        <w:rPr>
          <w:sz w:val="28"/>
          <w:szCs w:val="28"/>
        </w:rPr>
      </w:pPr>
      <w:r w:rsidRPr="00DE24B5">
        <w:rPr>
          <w:sz w:val="28"/>
          <w:szCs w:val="28"/>
        </w:rPr>
        <w:t xml:space="preserve">Впродовж </w:t>
      </w:r>
      <w:r w:rsidR="006D6D02" w:rsidRPr="00DE24B5">
        <w:rPr>
          <w:sz w:val="28"/>
          <w:szCs w:val="28"/>
        </w:rPr>
        <w:t>2024</w:t>
      </w:r>
      <w:r w:rsidRPr="00DE24B5">
        <w:rPr>
          <w:sz w:val="28"/>
          <w:szCs w:val="28"/>
        </w:rPr>
        <w:t xml:space="preserve"> року з метою забезпечення своєчасного і повного виконання доручень щодо звернень громадян та запитів на публічну інформацію, що надійшли до ГУ ДПС в ІКС «Управління документами» здійснено контроль за їх розглядом. Зокрема, у </w:t>
      </w:r>
      <w:r w:rsidR="006D6D02" w:rsidRPr="00DE24B5">
        <w:rPr>
          <w:sz w:val="28"/>
          <w:szCs w:val="28"/>
        </w:rPr>
        <w:t>2024</w:t>
      </w:r>
      <w:r w:rsidRPr="00DE24B5">
        <w:rPr>
          <w:sz w:val="28"/>
          <w:szCs w:val="28"/>
        </w:rPr>
        <w:t xml:space="preserve"> році до ГУ ДПС надійшло </w:t>
      </w:r>
      <w:r w:rsidR="00C176BD" w:rsidRPr="00DE24B5">
        <w:rPr>
          <w:sz w:val="28"/>
          <w:szCs w:val="28"/>
        </w:rPr>
        <w:t>286 письмових звернень</w:t>
      </w:r>
      <w:r w:rsidRPr="00DE24B5">
        <w:rPr>
          <w:sz w:val="28"/>
          <w:szCs w:val="28"/>
        </w:rPr>
        <w:t xml:space="preserve"> від громадян та </w:t>
      </w:r>
      <w:r w:rsidR="00C176BD" w:rsidRPr="00DE24B5">
        <w:rPr>
          <w:sz w:val="28"/>
          <w:szCs w:val="28"/>
        </w:rPr>
        <w:t>154</w:t>
      </w:r>
      <w:r w:rsidRPr="00DE24B5">
        <w:rPr>
          <w:sz w:val="28"/>
          <w:szCs w:val="28"/>
        </w:rPr>
        <w:t xml:space="preserve"> запит</w:t>
      </w:r>
      <w:r w:rsidR="00C176BD" w:rsidRPr="00DE24B5">
        <w:rPr>
          <w:sz w:val="28"/>
          <w:szCs w:val="28"/>
        </w:rPr>
        <w:t>и</w:t>
      </w:r>
      <w:r w:rsidRPr="00DE24B5">
        <w:rPr>
          <w:sz w:val="28"/>
          <w:szCs w:val="28"/>
        </w:rPr>
        <w:t xml:space="preserve"> на отримання публічної інформації, які взяті на контроль, проведено відповідні заходи, заявникам направлені відповіді в повному обсязі, у визначені законодавством терміни.</w:t>
      </w:r>
    </w:p>
    <w:p w14:paraId="40F3EE4E" w14:textId="77777777" w:rsidR="001D0ABC" w:rsidRPr="00DE24B5" w:rsidRDefault="001D0ABC" w:rsidP="001D0ABC">
      <w:pPr>
        <w:rPr>
          <w:sz w:val="28"/>
          <w:szCs w:val="28"/>
        </w:rPr>
      </w:pPr>
      <w:r w:rsidRPr="00DE24B5">
        <w:rPr>
          <w:sz w:val="28"/>
          <w:szCs w:val="28"/>
        </w:rPr>
        <w:t>Протягом 2024 року в ГУ ДПС відкрито 25 дисциплінарних проваджень. За результатами дисциплінарних проваджень одну посадову особу звільнено з посади державної служби, до 17 посадових осіб вжито заходи впливу у вигляді оголошення дисциплінарні стягнення у вигляді догани, одне дисциплінарне провадження закрито у зв’язку із закінченням строків притягнення до дисциплінарної відповідальності та одне дисциплінарне провадження закрито у зв’язку з відсутністю допущення дисциплінарного проступку.</w:t>
      </w:r>
    </w:p>
    <w:p w14:paraId="690A0CC3" w14:textId="77777777" w:rsidR="004657EF" w:rsidRPr="00DE24B5" w:rsidRDefault="004657EF" w:rsidP="004657EF">
      <w:pPr>
        <w:spacing w:before="120"/>
        <w:rPr>
          <w:bCs/>
          <w:iCs/>
          <w:sz w:val="28"/>
          <w:szCs w:val="28"/>
        </w:rPr>
      </w:pPr>
      <w:r w:rsidRPr="00DE24B5">
        <w:rPr>
          <w:sz w:val="28"/>
          <w:szCs w:val="28"/>
        </w:rPr>
        <w:t xml:space="preserve">ГУ ДПС </w:t>
      </w:r>
      <w:r w:rsidRPr="00DE24B5">
        <w:rPr>
          <w:rStyle w:val="26"/>
        </w:rPr>
        <w:t>здійснено відомчий контроль за додержанням вимог законодавства, виконанням службових, посадових обов’язків, зокрема, проведено</w:t>
      </w:r>
      <w:r w:rsidR="00CD2C4F" w:rsidRPr="00DE24B5">
        <w:rPr>
          <w:rStyle w:val="26"/>
        </w:rPr>
        <w:t xml:space="preserve"> такі перевірки</w:t>
      </w:r>
      <w:r w:rsidRPr="00DE24B5">
        <w:rPr>
          <w:bCs/>
          <w:iCs/>
          <w:sz w:val="28"/>
          <w:szCs w:val="28"/>
        </w:rPr>
        <w:t>:</w:t>
      </w:r>
    </w:p>
    <w:p w14:paraId="41987A4B" w14:textId="77777777" w:rsidR="004657EF" w:rsidRPr="00DE24B5" w:rsidRDefault="004657EF" w:rsidP="00CD2C4F">
      <w:pPr>
        <w:pStyle w:val="af4"/>
        <w:rPr>
          <w:rFonts w:ascii="Times New Roman" w:hAnsi="Times New Roman"/>
          <w:sz w:val="28"/>
          <w:szCs w:val="28"/>
        </w:rPr>
      </w:pPr>
      <w:r w:rsidRPr="00DE24B5">
        <w:rPr>
          <w:rFonts w:ascii="Times New Roman" w:hAnsi="Times New Roman"/>
          <w:sz w:val="28"/>
          <w:szCs w:val="28"/>
        </w:rPr>
        <w:t xml:space="preserve">тематична перевірка </w:t>
      </w:r>
      <w:r w:rsidRPr="00DE24B5">
        <w:rPr>
          <w:rStyle w:val="26"/>
          <w:rFonts w:ascii="Times New Roman" w:hAnsi="Times New Roman"/>
        </w:rPr>
        <w:t>управління погашення податкового боргу ГУ ДПС щодо організації роботи та вжиття заходів з приводу погашення податкового боргу в частині формування, надсилання (вручення) податкових вимог за період з 01.01.2021 по 31.12.2023 (акт перевірки від 23.02.2024 № 44/09-19-02-07);</w:t>
      </w:r>
    </w:p>
    <w:p w14:paraId="119866D7" w14:textId="77777777" w:rsidR="004657EF" w:rsidRPr="00DE24B5" w:rsidRDefault="004657EF" w:rsidP="00CD2C4F">
      <w:pPr>
        <w:pStyle w:val="af4"/>
        <w:rPr>
          <w:rStyle w:val="26"/>
          <w:rFonts w:ascii="Times New Roman" w:hAnsi="Times New Roman"/>
        </w:rPr>
      </w:pPr>
      <w:r w:rsidRPr="00DE24B5">
        <w:rPr>
          <w:rFonts w:ascii="Times New Roman" w:hAnsi="Times New Roman"/>
          <w:sz w:val="28"/>
          <w:szCs w:val="28"/>
        </w:rPr>
        <w:t xml:space="preserve">тематична перевірка </w:t>
      </w:r>
      <w:r w:rsidRPr="00DE24B5">
        <w:rPr>
          <w:rStyle w:val="26"/>
          <w:rFonts w:ascii="Times New Roman" w:hAnsi="Times New Roman"/>
          <w:bCs/>
        </w:rPr>
        <w:t xml:space="preserve">управління оподаткування юридичних осіб ГУ ДПС щодо належного адміністрування податку на нерухоме майно, відмінне від земельної ділянки з юридичних осіб за період з 01.01.2021 по 31.12.2023 (акт </w:t>
      </w:r>
      <w:r w:rsidRPr="00DE24B5">
        <w:rPr>
          <w:rStyle w:val="26"/>
          <w:rFonts w:ascii="Times New Roman" w:hAnsi="Times New Roman"/>
        </w:rPr>
        <w:t>перевірки</w:t>
      </w:r>
      <w:r w:rsidRPr="00DE24B5">
        <w:rPr>
          <w:rStyle w:val="26"/>
          <w:rFonts w:ascii="Times New Roman" w:hAnsi="Times New Roman"/>
          <w:bCs/>
        </w:rPr>
        <w:t xml:space="preserve"> від 22.03.2024 № 67/09-19-02-07)</w:t>
      </w:r>
      <w:r w:rsidRPr="00DE24B5">
        <w:rPr>
          <w:rStyle w:val="26"/>
          <w:rFonts w:ascii="Times New Roman" w:hAnsi="Times New Roman"/>
        </w:rPr>
        <w:t>;</w:t>
      </w:r>
    </w:p>
    <w:p w14:paraId="1EAE068C" w14:textId="77777777" w:rsidR="004657EF" w:rsidRPr="00DE24B5" w:rsidRDefault="004657EF" w:rsidP="00CD2C4F">
      <w:pPr>
        <w:pStyle w:val="af"/>
        <w:tabs>
          <w:tab w:val="left" w:pos="0"/>
        </w:tabs>
        <w:spacing w:after="0"/>
        <w:ind w:left="0"/>
        <w:rPr>
          <w:rStyle w:val="26"/>
        </w:rPr>
      </w:pPr>
      <w:r w:rsidRPr="00DE24B5">
        <w:rPr>
          <w:sz w:val="28"/>
          <w:szCs w:val="28"/>
        </w:rPr>
        <w:t xml:space="preserve">тематична перевірка </w:t>
      </w:r>
      <w:r w:rsidRPr="00DE24B5">
        <w:rPr>
          <w:rStyle w:val="26"/>
        </w:rPr>
        <w:t>управління контролю за підакцизними товарами ГУ ДПС щодо дотримання законодавства, нормативно-правових актів, а також повноти та достовірності відображення порушень за результатами проведення фактичних перевірок за період з 01.01.2021 по 30.12.2023 (акт перевірки від 03.05.2024 № 246/09-19-02-07);</w:t>
      </w:r>
    </w:p>
    <w:p w14:paraId="153DE46E" w14:textId="1808D4BE" w:rsidR="004657EF" w:rsidRPr="00DE24B5" w:rsidRDefault="004657EF" w:rsidP="00CD2C4F">
      <w:pPr>
        <w:rPr>
          <w:sz w:val="28"/>
          <w:szCs w:val="28"/>
          <w:highlight w:val="yellow"/>
        </w:rPr>
      </w:pPr>
      <w:r w:rsidRPr="00DE24B5">
        <w:rPr>
          <w:sz w:val="28"/>
          <w:szCs w:val="28"/>
        </w:rPr>
        <w:t xml:space="preserve">тематична перевірка </w:t>
      </w:r>
      <w:r w:rsidRPr="00DE24B5">
        <w:rPr>
          <w:rStyle w:val="26"/>
          <w:bCs/>
        </w:rPr>
        <w:t xml:space="preserve">управління оподаткування юридичних осіб ГУ ДПС щодо належного адміністрування та відпрацювання </w:t>
      </w:r>
      <w:r w:rsidR="00173383" w:rsidRPr="00DE24B5">
        <w:rPr>
          <w:rStyle w:val="26"/>
          <w:bCs/>
        </w:rPr>
        <w:t>правильності</w:t>
      </w:r>
      <w:r w:rsidRPr="00DE24B5">
        <w:rPr>
          <w:rStyle w:val="26"/>
          <w:bCs/>
        </w:rPr>
        <w:t xml:space="preserve"> декларування податку на прибуток підприємств, частини чистого прибутку (доходу) </w:t>
      </w:r>
      <w:r w:rsidRPr="00DE24B5">
        <w:rPr>
          <w:rStyle w:val="26"/>
          <w:bCs/>
        </w:rPr>
        <w:lastRenderedPageBreak/>
        <w:t xml:space="preserve">юридичними особами за період з 01.01.2021 по 31.12.2023 (акт </w:t>
      </w:r>
      <w:r w:rsidRPr="00DE24B5">
        <w:rPr>
          <w:rStyle w:val="26"/>
        </w:rPr>
        <w:t>перевірки</w:t>
      </w:r>
      <w:r w:rsidRPr="00DE24B5">
        <w:rPr>
          <w:rStyle w:val="26"/>
          <w:bCs/>
        </w:rPr>
        <w:t xml:space="preserve"> від 21.06.2024 № 130/09-19-02-07)</w:t>
      </w:r>
      <w:r w:rsidR="00CD2C4F" w:rsidRPr="00DE24B5">
        <w:rPr>
          <w:rStyle w:val="26"/>
          <w:bCs/>
        </w:rPr>
        <w:t>.</w:t>
      </w:r>
    </w:p>
    <w:p w14:paraId="027112F3" w14:textId="77777777" w:rsidR="00CE6085" w:rsidRPr="00DE24B5" w:rsidRDefault="00CD2C4F" w:rsidP="00D2507C">
      <w:pPr>
        <w:pStyle w:val="af4"/>
        <w:rPr>
          <w:rFonts w:ascii="Times New Roman" w:hAnsi="Times New Roman" w:cs="Times New Roman"/>
          <w:sz w:val="28"/>
          <w:szCs w:val="24"/>
        </w:rPr>
      </w:pPr>
      <w:r w:rsidRPr="00DE24B5">
        <w:rPr>
          <w:rFonts w:ascii="Times New Roman" w:hAnsi="Times New Roman" w:cs="Times New Roman"/>
          <w:sz w:val="28"/>
          <w:szCs w:val="24"/>
        </w:rPr>
        <w:t>За результатами проведених перевірок структурних підрозділів ГУ ДПС надано пропозиції для вжиття відповідних заходів впливу та недопущення аналогічних порушень в майбутньому.</w:t>
      </w:r>
    </w:p>
    <w:p w14:paraId="46F0B697" w14:textId="7231B090" w:rsidR="00CD2C4F" w:rsidRPr="00DE24B5" w:rsidRDefault="00CD2C4F" w:rsidP="00D2507C">
      <w:pPr>
        <w:pStyle w:val="af4"/>
        <w:rPr>
          <w:rFonts w:ascii="Times New Roman" w:hAnsi="Times New Roman" w:cs="Times New Roman"/>
          <w:bCs/>
          <w:iCs/>
          <w:sz w:val="32"/>
          <w:szCs w:val="28"/>
          <w:highlight w:val="yellow"/>
        </w:rPr>
      </w:pPr>
    </w:p>
    <w:p w14:paraId="209903B7" w14:textId="77777777" w:rsidR="00DB1E5B" w:rsidRPr="00DE24B5" w:rsidRDefault="00DB1E5B" w:rsidP="00D2507C">
      <w:pPr>
        <w:pStyle w:val="af4"/>
        <w:rPr>
          <w:rFonts w:ascii="Times New Roman" w:hAnsi="Times New Roman" w:cs="Times New Roman"/>
          <w:bCs/>
          <w:iCs/>
          <w:sz w:val="32"/>
          <w:szCs w:val="28"/>
          <w:highlight w:val="yellow"/>
        </w:rPr>
      </w:pPr>
    </w:p>
    <w:p w14:paraId="1B998F2F" w14:textId="77777777" w:rsidR="00CE6085" w:rsidRPr="00DE24B5" w:rsidRDefault="00CE4407" w:rsidP="002C5361">
      <w:pPr>
        <w:tabs>
          <w:tab w:val="left" w:pos="720"/>
        </w:tabs>
        <w:rPr>
          <w:b/>
          <w:bCs/>
          <w:sz w:val="28"/>
          <w:szCs w:val="28"/>
        </w:rPr>
      </w:pPr>
      <w:r w:rsidRPr="00DE24B5">
        <w:rPr>
          <w:rFonts w:eastAsia="Calibri"/>
          <w:b/>
          <w:sz w:val="28"/>
          <w:szCs w:val="28"/>
          <w:lang w:eastAsia="en-US"/>
        </w:rPr>
        <w:t>Розділ</w:t>
      </w:r>
      <w:r w:rsidRPr="00DE24B5">
        <w:rPr>
          <w:b/>
          <w:bCs/>
          <w:sz w:val="28"/>
          <w:szCs w:val="28"/>
        </w:rPr>
        <w:t xml:space="preserve"> </w:t>
      </w:r>
      <w:r w:rsidR="00CE6085" w:rsidRPr="00DE24B5">
        <w:rPr>
          <w:b/>
          <w:bCs/>
          <w:sz w:val="28"/>
          <w:szCs w:val="28"/>
        </w:rPr>
        <w:t>8. Організація правової роботи</w:t>
      </w:r>
    </w:p>
    <w:p w14:paraId="6D16BDC3" w14:textId="77777777" w:rsidR="00CE6085" w:rsidRDefault="00CE6085" w:rsidP="002C5361">
      <w:pPr>
        <w:tabs>
          <w:tab w:val="left" w:pos="720"/>
        </w:tabs>
        <w:rPr>
          <w:b/>
          <w:bCs/>
          <w:sz w:val="28"/>
          <w:szCs w:val="28"/>
          <w:highlight w:val="yellow"/>
        </w:rPr>
      </w:pPr>
    </w:p>
    <w:p w14:paraId="67A43969" w14:textId="77777777" w:rsidR="00343B7C" w:rsidRPr="00DE24B5" w:rsidRDefault="00343B7C" w:rsidP="002C5361">
      <w:pPr>
        <w:tabs>
          <w:tab w:val="left" w:pos="720"/>
        </w:tabs>
        <w:rPr>
          <w:b/>
          <w:bCs/>
          <w:sz w:val="28"/>
          <w:szCs w:val="28"/>
          <w:highlight w:val="yellow"/>
        </w:rPr>
      </w:pPr>
      <w:bookmarkStart w:id="1" w:name="_GoBack"/>
      <w:bookmarkEnd w:id="1"/>
    </w:p>
    <w:p w14:paraId="1C7ACAD1" w14:textId="77777777" w:rsidR="00D938C6" w:rsidRPr="00DE24B5" w:rsidRDefault="00D938C6" w:rsidP="00D938C6">
      <w:pPr>
        <w:tabs>
          <w:tab w:val="left" w:pos="720"/>
        </w:tabs>
        <w:rPr>
          <w:sz w:val="28"/>
          <w:szCs w:val="28"/>
        </w:rPr>
      </w:pPr>
      <w:r w:rsidRPr="00DE24B5">
        <w:rPr>
          <w:sz w:val="28"/>
          <w:szCs w:val="28"/>
        </w:rPr>
        <w:t>Протягом 2024 року на розгляді у судах різних інстанцій знаходил</w:t>
      </w:r>
      <w:r w:rsidR="005359F7" w:rsidRPr="00DE24B5">
        <w:rPr>
          <w:sz w:val="28"/>
          <w:szCs w:val="28"/>
        </w:rPr>
        <w:t>а</w:t>
      </w:r>
      <w:r w:rsidRPr="00DE24B5">
        <w:rPr>
          <w:sz w:val="28"/>
          <w:szCs w:val="28"/>
        </w:rPr>
        <w:t>сь 761 справа за позовами платників до органів ДПС на загальну суму 973 992,21 тис. гр</w:t>
      </w:r>
      <w:r w:rsidR="00AA15B1" w:rsidRPr="00DE24B5">
        <w:rPr>
          <w:sz w:val="28"/>
          <w:szCs w:val="28"/>
        </w:rPr>
        <w:t xml:space="preserve">ивень. </w:t>
      </w:r>
    </w:p>
    <w:p w14:paraId="2DC379D6" w14:textId="77777777" w:rsidR="000A64AB" w:rsidRPr="00DE24B5" w:rsidRDefault="00AA15B1" w:rsidP="00E96B79">
      <w:pPr>
        <w:rPr>
          <w:sz w:val="28"/>
          <w:szCs w:val="28"/>
        </w:rPr>
      </w:pPr>
      <w:r w:rsidRPr="00DE24B5">
        <w:rPr>
          <w:sz w:val="28"/>
          <w:szCs w:val="28"/>
        </w:rPr>
        <w:t>Із зазначених справ у минулих</w:t>
      </w:r>
      <w:r w:rsidR="000A64AB" w:rsidRPr="00DE24B5">
        <w:rPr>
          <w:sz w:val="28"/>
          <w:szCs w:val="28"/>
        </w:rPr>
        <w:t xml:space="preserve"> ро</w:t>
      </w:r>
      <w:r w:rsidRPr="00DE24B5">
        <w:rPr>
          <w:sz w:val="28"/>
          <w:szCs w:val="28"/>
        </w:rPr>
        <w:t>ках</w:t>
      </w:r>
      <w:r w:rsidR="000A64AB" w:rsidRPr="00DE24B5">
        <w:rPr>
          <w:sz w:val="28"/>
          <w:szCs w:val="28"/>
        </w:rPr>
        <w:t xml:space="preserve"> провадження порушено по </w:t>
      </w:r>
      <w:r w:rsidRPr="00DE24B5">
        <w:rPr>
          <w:sz w:val="28"/>
          <w:szCs w:val="28"/>
        </w:rPr>
        <w:t>474</w:t>
      </w:r>
      <w:r w:rsidR="00E61870" w:rsidRPr="00DE24B5">
        <w:rPr>
          <w:sz w:val="28"/>
          <w:szCs w:val="28"/>
        </w:rPr>
        <w:t> </w:t>
      </w:r>
      <w:r w:rsidR="000A64AB" w:rsidRPr="00DE24B5">
        <w:rPr>
          <w:sz w:val="28"/>
          <w:szCs w:val="28"/>
        </w:rPr>
        <w:t>спр</w:t>
      </w:r>
      <w:r w:rsidR="00097879" w:rsidRPr="00DE24B5">
        <w:rPr>
          <w:sz w:val="28"/>
          <w:szCs w:val="28"/>
        </w:rPr>
        <w:t xml:space="preserve">авах на загальну суму </w:t>
      </w:r>
      <w:r w:rsidRPr="00DE24B5">
        <w:rPr>
          <w:sz w:val="28"/>
          <w:szCs w:val="28"/>
        </w:rPr>
        <w:t>670492,26 тис. грн</w:t>
      </w:r>
      <w:r w:rsidR="000A64AB" w:rsidRPr="00DE24B5">
        <w:rPr>
          <w:sz w:val="28"/>
          <w:szCs w:val="28"/>
        </w:rPr>
        <w:t xml:space="preserve">, у </w:t>
      </w:r>
      <w:r w:rsidR="006D6D02" w:rsidRPr="00DE24B5">
        <w:rPr>
          <w:sz w:val="28"/>
          <w:szCs w:val="28"/>
        </w:rPr>
        <w:t>2024</w:t>
      </w:r>
      <w:r w:rsidR="000A64AB" w:rsidRPr="00DE24B5">
        <w:rPr>
          <w:sz w:val="28"/>
          <w:szCs w:val="28"/>
        </w:rPr>
        <w:t xml:space="preserve"> році провадження порушено по </w:t>
      </w:r>
      <w:r w:rsidRPr="00DE24B5">
        <w:rPr>
          <w:sz w:val="28"/>
          <w:szCs w:val="28"/>
        </w:rPr>
        <w:t>287</w:t>
      </w:r>
      <w:r w:rsidR="000A64AB" w:rsidRPr="00DE24B5">
        <w:rPr>
          <w:sz w:val="28"/>
          <w:szCs w:val="28"/>
        </w:rPr>
        <w:t xml:space="preserve"> справах на загальну суму </w:t>
      </w:r>
      <w:r w:rsidRPr="00DE24B5">
        <w:rPr>
          <w:sz w:val="28"/>
          <w:szCs w:val="28"/>
        </w:rPr>
        <w:t xml:space="preserve">303499,95 тис. грн </w:t>
      </w:r>
      <w:r w:rsidR="000A64AB" w:rsidRPr="00DE24B5">
        <w:rPr>
          <w:sz w:val="28"/>
          <w:szCs w:val="28"/>
        </w:rPr>
        <w:t>гр</w:t>
      </w:r>
      <w:r w:rsidR="00097879" w:rsidRPr="00DE24B5">
        <w:rPr>
          <w:sz w:val="28"/>
          <w:szCs w:val="28"/>
        </w:rPr>
        <w:t>ивень</w:t>
      </w:r>
      <w:r w:rsidR="000A64AB" w:rsidRPr="00DE24B5">
        <w:rPr>
          <w:sz w:val="28"/>
          <w:szCs w:val="28"/>
        </w:rPr>
        <w:t>.</w:t>
      </w:r>
    </w:p>
    <w:p w14:paraId="3F25CC47" w14:textId="77777777" w:rsidR="00E73B7F" w:rsidRPr="00DE24B5" w:rsidRDefault="005359F7" w:rsidP="005359F7">
      <w:pPr>
        <w:pStyle w:val="34"/>
        <w:spacing w:after="0"/>
        <w:ind w:left="0" w:firstLine="567"/>
        <w:jc w:val="both"/>
        <w:rPr>
          <w:sz w:val="28"/>
          <w:szCs w:val="28"/>
          <w:lang w:val="uk-UA"/>
        </w:rPr>
      </w:pPr>
      <w:r w:rsidRPr="00DE24B5">
        <w:rPr>
          <w:sz w:val="28"/>
          <w:szCs w:val="28"/>
          <w:lang w:val="uk-UA"/>
        </w:rPr>
        <w:t xml:space="preserve">Всього протягом 2024 року судами різних інстанцій розглянуто 256 справ на загальну суму 453939,78 тис. грн, </w:t>
      </w:r>
      <w:r w:rsidR="00E73B7F" w:rsidRPr="00DE24B5">
        <w:rPr>
          <w:sz w:val="28"/>
          <w:szCs w:val="28"/>
          <w:lang w:val="uk-UA"/>
        </w:rPr>
        <w:t>з яких</w:t>
      </w:r>
      <w:r w:rsidRPr="00DE24B5">
        <w:rPr>
          <w:sz w:val="28"/>
          <w:szCs w:val="28"/>
          <w:lang w:val="uk-UA"/>
        </w:rPr>
        <w:t>:</w:t>
      </w:r>
      <w:r w:rsidR="00E73B7F" w:rsidRPr="00DE24B5">
        <w:rPr>
          <w:sz w:val="28"/>
          <w:szCs w:val="28"/>
          <w:lang w:val="uk-UA"/>
        </w:rPr>
        <w:t xml:space="preserve"> </w:t>
      </w:r>
    </w:p>
    <w:p w14:paraId="281A88DA" w14:textId="77777777" w:rsidR="00E73B7F" w:rsidRPr="00DE24B5" w:rsidRDefault="005359F7" w:rsidP="005359F7">
      <w:pPr>
        <w:pStyle w:val="34"/>
        <w:spacing w:after="0"/>
        <w:ind w:left="0" w:firstLine="567"/>
        <w:jc w:val="both"/>
        <w:rPr>
          <w:sz w:val="28"/>
          <w:szCs w:val="28"/>
          <w:lang w:val="uk-UA"/>
        </w:rPr>
      </w:pPr>
      <w:r w:rsidRPr="00DE24B5">
        <w:rPr>
          <w:sz w:val="28"/>
          <w:szCs w:val="28"/>
          <w:lang w:val="uk-UA"/>
        </w:rPr>
        <w:t>168 справ на загальну суму 328226,88 тис.</w:t>
      </w:r>
      <w:r w:rsidR="00E73B7F" w:rsidRPr="00DE24B5">
        <w:rPr>
          <w:sz w:val="28"/>
          <w:szCs w:val="28"/>
          <w:lang w:val="uk-UA"/>
        </w:rPr>
        <w:t xml:space="preserve"> </w:t>
      </w:r>
      <w:r w:rsidRPr="00DE24B5">
        <w:rPr>
          <w:sz w:val="28"/>
          <w:szCs w:val="28"/>
          <w:lang w:val="uk-UA"/>
        </w:rPr>
        <w:t>грн вирішено на користь органів ДПС, що становить – 65,6</w:t>
      </w:r>
      <w:r w:rsidR="00E73B7F" w:rsidRPr="00DE24B5">
        <w:rPr>
          <w:sz w:val="28"/>
          <w:szCs w:val="28"/>
          <w:lang w:val="uk-UA"/>
        </w:rPr>
        <w:t> відс.</w:t>
      </w:r>
      <w:r w:rsidRPr="00DE24B5">
        <w:rPr>
          <w:sz w:val="28"/>
          <w:szCs w:val="28"/>
          <w:lang w:val="uk-UA"/>
        </w:rPr>
        <w:t xml:space="preserve"> від кількості та 72,3 </w:t>
      </w:r>
      <w:r w:rsidR="00E73B7F" w:rsidRPr="00DE24B5">
        <w:rPr>
          <w:sz w:val="28"/>
          <w:szCs w:val="28"/>
          <w:lang w:val="uk-UA"/>
        </w:rPr>
        <w:t>відс.</w:t>
      </w:r>
      <w:r w:rsidRPr="00DE24B5">
        <w:rPr>
          <w:sz w:val="28"/>
          <w:szCs w:val="28"/>
          <w:lang w:val="uk-UA"/>
        </w:rPr>
        <w:t xml:space="preserve"> від суми розглянутих справ;</w:t>
      </w:r>
      <w:r w:rsidR="00E73B7F" w:rsidRPr="00DE24B5">
        <w:rPr>
          <w:sz w:val="28"/>
          <w:szCs w:val="28"/>
          <w:lang w:val="uk-UA"/>
        </w:rPr>
        <w:t xml:space="preserve"> </w:t>
      </w:r>
    </w:p>
    <w:p w14:paraId="1D00CA7F" w14:textId="77777777" w:rsidR="005359F7" w:rsidRPr="00DE24B5" w:rsidRDefault="005359F7" w:rsidP="005359F7">
      <w:pPr>
        <w:pStyle w:val="34"/>
        <w:spacing w:after="0"/>
        <w:ind w:left="0" w:firstLine="567"/>
        <w:jc w:val="both"/>
        <w:rPr>
          <w:sz w:val="28"/>
          <w:szCs w:val="28"/>
          <w:lang w:val="uk-UA"/>
        </w:rPr>
      </w:pPr>
      <w:r w:rsidRPr="00DE24B5">
        <w:rPr>
          <w:sz w:val="28"/>
          <w:szCs w:val="28"/>
          <w:lang w:val="uk-UA"/>
        </w:rPr>
        <w:t>88 справ на загальну суму 125712,9 тис.</w:t>
      </w:r>
      <w:r w:rsidR="00E73B7F" w:rsidRPr="00DE24B5">
        <w:rPr>
          <w:sz w:val="28"/>
          <w:szCs w:val="28"/>
          <w:lang w:val="uk-UA"/>
        </w:rPr>
        <w:t xml:space="preserve"> грн</w:t>
      </w:r>
      <w:r w:rsidRPr="00DE24B5">
        <w:rPr>
          <w:sz w:val="28"/>
          <w:szCs w:val="28"/>
          <w:lang w:val="uk-UA"/>
        </w:rPr>
        <w:t xml:space="preserve"> вирішено на користь платників податків, що становить 34,4 </w:t>
      </w:r>
      <w:r w:rsidR="00E73B7F" w:rsidRPr="00DE24B5">
        <w:rPr>
          <w:sz w:val="28"/>
          <w:szCs w:val="28"/>
          <w:lang w:val="uk-UA"/>
        </w:rPr>
        <w:t>відс.</w:t>
      </w:r>
      <w:r w:rsidRPr="00DE24B5">
        <w:rPr>
          <w:sz w:val="28"/>
          <w:szCs w:val="28"/>
          <w:lang w:val="uk-UA"/>
        </w:rPr>
        <w:t xml:space="preserve"> від кількості та 27,7 </w:t>
      </w:r>
      <w:r w:rsidR="00E73B7F" w:rsidRPr="00DE24B5">
        <w:rPr>
          <w:sz w:val="28"/>
          <w:szCs w:val="28"/>
          <w:lang w:val="uk-UA"/>
        </w:rPr>
        <w:t>відс.</w:t>
      </w:r>
      <w:r w:rsidRPr="00DE24B5">
        <w:rPr>
          <w:sz w:val="28"/>
          <w:szCs w:val="28"/>
          <w:lang w:val="uk-UA"/>
        </w:rPr>
        <w:t xml:space="preserve"> від суми розглянутих справ.</w:t>
      </w:r>
    </w:p>
    <w:p w14:paraId="42651F90" w14:textId="77777777" w:rsidR="00AD1585" w:rsidRPr="00DE24B5" w:rsidRDefault="00AD1585" w:rsidP="00AD1585">
      <w:pPr>
        <w:pStyle w:val="34"/>
        <w:spacing w:after="0"/>
        <w:ind w:left="0"/>
        <w:jc w:val="both"/>
        <w:rPr>
          <w:sz w:val="28"/>
          <w:szCs w:val="28"/>
          <w:lang w:val="uk-UA"/>
        </w:rPr>
      </w:pPr>
    </w:p>
    <w:p w14:paraId="3C789E58" w14:textId="77777777" w:rsidR="00AD1585" w:rsidRPr="00DE24B5" w:rsidRDefault="00AD1585" w:rsidP="00AD1585">
      <w:pPr>
        <w:pStyle w:val="34"/>
        <w:spacing w:after="0"/>
        <w:ind w:left="0"/>
        <w:jc w:val="both"/>
        <w:rPr>
          <w:sz w:val="28"/>
          <w:szCs w:val="28"/>
          <w:lang w:val="uk-UA"/>
        </w:rPr>
      </w:pPr>
    </w:p>
    <w:p w14:paraId="7A5F774C" w14:textId="77777777" w:rsidR="00AD1585" w:rsidRPr="00DE24B5" w:rsidRDefault="00AD1585" w:rsidP="00AD1585">
      <w:pPr>
        <w:pStyle w:val="34"/>
        <w:spacing w:after="0"/>
        <w:ind w:left="0"/>
        <w:jc w:val="both"/>
        <w:rPr>
          <w:sz w:val="28"/>
          <w:szCs w:val="28"/>
          <w:lang w:val="uk-UA"/>
        </w:rPr>
      </w:pPr>
      <w:r w:rsidRPr="00DE24B5">
        <w:rPr>
          <w:noProof/>
          <w:lang w:val="uk-UA" w:eastAsia="uk-UA"/>
        </w:rPr>
        <w:drawing>
          <wp:inline distT="0" distB="0" distL="0" distR="0" wp14:anchorId="41A4B3D0" wp14:editId="66931491">
            <wp:extent cx="6113780" cy="2754630"/>
            <wp:effectExtent l="19050" t="19050" r="58420" b="6477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13780" cy="275463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3B709CF0" w14:textId="77777777" w:rsidR="00AD1585" w:rsidRPr="00DE24B5" w:rsidRDefault="00AD1585" w:rsidP="00AD1585">
      <w:pPr>
        <w:pStyle w:val="34"/>
        <w:spacing w:after="0"/>
        <w:ind w:left="0"/>
        <w:jc w:val="both"/>
        <w:rPr>
          <w:sz w:val="28"/>
          <w:szCs w:val="28"/>
          <w:lang w:val="uk-UA"/>
        </w:rPr>
      </w:pPr>
    </w:p>
    <w:p w14:paraId="6A41869D" w14:textId="77777777" w:rsidR="00AD1585" w:rsidRPr="00DE24B5" w:rsidRDefault="00AD1585" w:rsidP="00AD1585">
      <w:pPr>
        <w:pStyle w:val="34"/>
        <w:spacing w:after="0"/>
        <w:ind w:left="0"/>
        <w:jc w:val="both"/>
        <w:rPr>
          <w:sz w:val="28"/>
          <w:szCs w:val="28"/>
          <w:lang w:val="uk-UA"/>
        </w:rPr>
      </w:pPr>
      <w:r w:rsidRPr="00DE24B5">
        <w:rPr>
          <w:noProof/>
          <w:lang w:val="uk-UA" w:eastAsia="uk-UA"/>
        </w:rPr>
        <w:lastRenderedPageBreak/>
        <w:drawing>
          <wp:inline distT="0" distB="0" distL="0" distR="0" wp14:anchorId="3388EEFF" wp14:editId="27456AD4">
            <wp:extent cx="6113780" cy="2754630"/>
            <wp:effectExtent l="19050" t="19050" r="58420" b="6477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3780" cy="275463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6ED636A9" w14:textId="77777777" w:rsidR="00AD1585" w:rsidRPr="00DE24B5" w:rsidRDefault="00AD1585" w:rsidP="00AD1585">
      <w:pPr>
        <w:pStyle w:val="34"/>
        <w:spacing w:after="0"/>
        <w:ind w:left="0"/>
        <w:jc w:val="both"/>
        <w:rPr>
          <w:sz w:val="28"/>
          <w:szCs w:val="28"/>
          <w:lang w:val="uk-UA"/>
        </w:rPr>
      </w:pPr>
    </w:p>
    <w:p w14:paraId="2AFBD460" w14:textId="77777777" w:rsidR="00381968" w:rsidRPr="00DE24B5" w:rsidRDefault="00381968" w:rsidP="00381968">
      <w:pPr>
        <w:tabs>
          <w:tab w:val="left" w:pos="720"/>
        </w:tabs>
        <w:rPr>
          <w:sz w:val="28"/>
          <w:szCs w:val="28"/>
        </w:rPr>
      </w:pPr>
      <w:r w:rsidRPr="00DE24B5">
        <w:rPr>
          <w:sz w:val="28"/>
          <w:szCs w:val="28"/>
        </w:rPr>
        <w:t xml:space="preserve">Протягом 2024 року на розгляді у судах різних інстанцій знаходилось 488 справ за позовами платників до органів ДПС про визнання протиправними та скасування податкових повідомлень-рішень/рішень на загальну суму 871120,62 тис. грн, в тому числі: </w:t>
      </w:r>
    </w:p>
    <w:p w14:paraId="1A0F3EC5" w14:textId="77777777" w:rsidR="00381968" w:rsidRPr="00DE24B5" w:rsidRDefault="00381968" w:rsidP="00381968">
      <w:pPr>
        <w:tabs>
          <w:tab w:val="left" w:pos="720"/>
        </w:tabs>
        <w:rPr>
          <w:sz w:val="28"/>
          <w:szCs w:val="28"/>
        </w:rPr>
      </w:pPr>
      <w:r w:rsidRPr="00DE24B5">
        <w:rPr>
          <w:sz w:val="28"/>
          <w:szCs w:val="28"/>
        </w:rPr>
        <w:t>307 справ на загальну суму 603454,69 тис. грн, порушених в минулих періодах;</w:t>
      </w:r>
    </w:p>
    <w:p w14:paraId="55E7C184" w14:textId="77777777" w:rsidR="00381968" w:rsidRPr="00DE24B5" w:rsidRDefault="00381968" w:rsidP="00381968">
      <w:pPr>
        <w:tabs>
          <w:tab w:val="left" w:pos="720"/>
        </w:tabs>
        <w:rPr>
          <w:sz w:val="28"/>
          <w:szCs w:val="28"/>
        </w:rPr>
      </w:pPr>
      <w:r w:rsidRPr="00DE24B5">
        <w:rPr>
          <w:sz w:val="28"/>
          <w:szCs w:val="28"/>
        </w:rPr>
        <w:t>181 справа на загальну суму 267665,93 тис. грн порушених протягом 2024 р</w:t>
      </w:r>
      <w:r w:rsidR="004D3B53" w:rsidRPr="00DE24B5">
        <w:rPr>
          <w:sz w:val="28"/>
          <w:szCs w:val="28"/>
        </w:rPr>
        <w:t>оку.</w:t>
      </w:r>
    </w:p>
    <w:p w14:paraId="36F7B667" w14:textId="77777777" w:rsidR="00E13D3C" w:rsidRPr="00DE24B5" w:rsidRDefault="009576C3" w:rsidP="00E13D3C">
      <w:pPr>
        <w:pStyle w:val="34"/>
        <w:tabs>
          <w:tab w:val="left" w:pos="2430"/>
        </w:tabs>
        <w:spacing w:after="0"/>
        <w:ind w:left="0" w:firstLine="567"/>
        <w:jc w:val="both"/>
        <w:rPr>
          <w:sz w:val="28"/>
          <w:szCs w:val="28"/>
          <w:lang w:val="uk-UA"/>
        </w:rPr>
      </w:pPr>
      <w:r w:rsidRPr="00DE24B5">
        <w:rPr>
          <w:sz w:val="28"/>
          <w:szCs w:val="28"/>
          <w:lang w:val="uk-UA"/>
        </w:rPr>
        <w:t>Р</w:t>
      </w:r>
      <w:r w:rsidR="00E13D3C" w:rsidRPr="00DE24B5">
        <w:rPr>
          <w:sz w:val="28"/>
          <w:szCs w:val="28"/>
          <w:lang w:val="uk-UA"/>
        </w:rPr>
        <w:t>озглянуто 182 справ</w:t>
      </w:r>
      <w:r w:rsidRPr="00DE24B5">
        <w:rPr>
          <w:sz w:val="28"/>
          <w:szCs w:val="28"/>
          <w:lang w:val="uk-UA"/>
        </w:rPr>
        <w:t>и</w:t>
      </w:r>
      <w:r w:rsidR="00E13D3C" w:rsidRPr="00DE24B5">
        <w:rPr>
          <w:sz w:val="28"/>
          <w:szCs w:val="28"/>
          <w:lang w:val="uk-UA"/>
        </w:rPr>
        <w:t xml:space="preserve"> на загальну суму 410678,92 тис.</w:t>
      </w:r>
      <w:r w:rsidRPr="00DE24B5">
        <w:rPr>
          <w:sz w:val="28"/>
          <w:szCs w:val="28"/>
          <w:lang w:val="uk-UA"/>
        </w:rPr>
        <w:t xml:space="preserve"> грн</w:t>
      </w:r>
      <w:r w:rsidR="00E13D3C" w:rsidRPr="00DE24B5">
        <w:rPr>
          <w:sz w:val="28"/>
          <w:szCs w:val="28"/>
          <w:lang w:val="uk-UA"/>
        </w:rPr>
        <w:t>, з яких :</w:t>
      </w:r>
    </w:p>
    <w:p w14:paraId="581D51E7" w14:textId="77777777" w:rsidR="00E13D3C" w:rsidRPr="00DE24B5" w:rsidRDefault="00E13D3C" w:rsidP="00E13D3C">
      <w:pPr>
        <w:pStyle w:val="34"/>
        <w:spacing w:after="0"/>
        <w:ind w:left="0" w:firstLine="567"/>
        <w:jc w:val="both"/>
        <w:rPr>
          <w:sz w:val="28"/>
          <w:szCs w:val="28"/>
          <w:lang w:val="uk-UA"/>
        </w:rPr>
      </w:pPr>
      <w:r w:rsidRPr="00DE24B5">
        <w:rPr>
          <w:sz w:val="28"/>
          <w:szCs w:val="28"/>
          <w:lang w:val="uk-UA"/>
        </w:rPr>
        <w:t>123 справ</w:t>
      </w:r>
      <w:r w:rsidR="009576C3" w:rsidRPr="00DE24B5">
        <w:rPr>
          <w:sz w:val="28"/>
          <w:szCs w:val="28"/>
          <w:lang w:val="uk-UA"/>
        </w:rPr>
        <w:t>и</w:t>
      </w:r>
      <w:r w:rsidRPr="00DE24B5">
        <w:rPr>
          <w:sz w:val="28"/>
          <w:szCs w:val="28"/>
          <w:lang w:val="uk-UA"/>
        </w:rPr>
        <w:t xml:space="preserve"> на суму 316481,94 тис.</w:t>
      </w:r>
      <w:r w:rsidR="009576C3" w:rsidRPr="00DE24B5">
        <w:rPr>
          <w:sz w:val="28"/>
          <w:szCs w:val="28"/>
          <w:lang w:val="uk-UA"/>
        </w:rPr>
        <w:t xml:space="preserve"> </w:t>
      </w:r>
      <w:r w:rsidRPr="00DE24B5">
        <w:rPr>
          <w:sz w:val="28"/>
          <w:szCs w:val="28"/>
          <w:lang w:val="uk-UA"/>
        </w:rPr>
        <w:t xml:space="preserve">грн прийнято рішення на користь органів ДПС, що становить 67,6 </w:t>
      </w:r>
      <w:r w:rsidR="009576C3" w:rsidRPr="00DE24B5">
        <w:rPr>
          <w:sz w:val="28"/>
          <w:szCs w:val="28"/>
          <w:lang w:val="uk-UA"/>
        </w:rPr>
        <w:t xml:space="preserve">відс. </w:t>
      </w:r>
      <w:r w:rsidRPr="00DE24B5">
        <w:rPr>
          <w:sz w:val="28"/>
          <w:szCs w:val="28"/>
          <w:lang w:val="uk-UA"/>
        </w:rPr>
        <w:t xml:space="preserve">від кількості та 77,1 </w:t>
      </w:r>
      <w:r w:rsidR="009576C3" w:rsidRPr="00DE24B5">
        <w:rPr>
          <w:sz w:val="28"/>
          <w:szCs w:val="28"/>
          <w:lang w:val="uk-UA"/>
        </w:rPr>
        <w:t>відс.</w:t>
      </w:r>
      <w:r w:rsidRPr="00DE24B5">
        <w:rPr>
          <w:sz w:val="28"/>
          <w:szCs w:val="28"/>
          <w:lang w:val="uk-UA"/>
        </w:rPr>
        <w:t xml:space="preserve"> від суми розглянутих справ;</w:t>
      </w:r>
    </w:p>
    <w:p w14:paraId="77DBE581" w14:textId="3F7AF13B" w:rsidR="00381968" w:rsidRPr="00DE24B5" w:rsidRDefault="00E13D3C" w:rsidP="00E13D3C">
      <w:pPr>
        <w:pStyle w:val="34"/>
        <w:tabs>
          <w:tab w:val="left" w:pos="2430"/>
        </w:tabs>
        <w:spacing w:after="0"/>
        <w:ind w:left="0" w:firstLine="567"/>
        <w:jc w:val="both"/>
        <w:rPr>
          <w:sz w:val="28"/>
          <w:szCs w:val="28"/>
          <w:lang w:val="uk-UA"/>
        </w:rPr>
      </w:pPr>
      <w:r w:rsidRPr="00DE24B5">
        <w:rPr>
          <w:sz w:val="28"/>
          <w:szCs w:val="28"/>
          <w:lang w:val="uk-UA"/>
        </w:rPr>
        <w:t>59 справ на суму 94196,98 тис.</w:t>
      </w:r>
      <w:r w:rsidR="009576C3" w:rsidRPr="00DE24B5">
        <w:rPr>
          <w:sz w:val="28"/>
          <w:szCs w:val="28"/>
          <w:lang w:val="uk-UA"/>
        </w:rPr>
        <w:t xml:space="preserve"> </w:t>
      </w:r>
      <w:r w:rsidRPr="00DE24B5">
        <w:rPr>
          <w:sz w:val="28"/>
          <w:szCs w:val="28"/>
          <w:lang w:val="uk-UA"/>
        </w:rPr>
        <w:t xml:space="preserve">грн прийнято рішення на користь платників податків, що становить 32,4 </w:t>
      </w:r>
      <w:r w:rsidR="009576C3" w:rsidRPr="00DE24B5">
        <w:rPr>
          <w:sz w:val="28"/>
          <w:szCs w:val="28"/>
          <w:lang w:val="uk-UA"/>
        </w:rPr>
        <w:t>відс.</w:t>
      </w:r>
      <w:r w:rsidRPr="00DE24B5">
        <w:rPr>
          <w:sz w:val="28"/>
          <w:szCs w:val="28"/>
          <w:lang w:val="uk-UA"/>
        </w:rPr>
        <w:t xml:space="preserve"> від кількості та 22,9 </w:t>
      </w:r>
      <w:r w:rsidR="009576C3" w:rsidRPr="00DE24B5">
        <w:rPr>
          <w:sz w:val="28"/>
          <w:szCs w:val="28"/>
          <w:lang w:val="uk-UA"/>
        </w:rPr>
        <w:t>відс.</w:t>
      </w:r>
      <w:r w:rsidRPr="00DE24B5">
        <w:rPr>
          <w:sz w:val="28"/>
          <w:szCs w:val="28"/>
          <w:lang w:val="uk-UA"/>
        </w:rPr>
        <w:t xml:space="preserve"> від суми розглянутих справ.</w:t>
      </w:r>
    </w:p>
    <w:p w14:paraId="6A85411E" w14:textId="77777777" w:rsidR="00DB1E5B" w:rsidRPr="00DE24B5" w:rsidRDefault="00DB1E5B" w:rsidP="00E13D3C">
      <w:pPr>
        <w:pStyle w:val="34"/>
        <w:tabs>
          <w:tab w:val="left" w:pos="2430"/>
        </w:tabs>
        <w:spacing w:after="0"/>
        <w:ind w:left="0" w:firstLine="567"/>
        <w:jc w:val="both"/>
        <w:rPr>
          <w:sz w:val="28"/>
          <w:szCs w:val="28"/>
          <w:lang w:val="uk-UA"/>
        </w:rPr>
      </w:pPr>
    </w:p>
    <w:p w14:paraId="4A0076DB" w14:textId="77777777" w:rsidR="009031A4" w:rsidRPr="00DE24B5" w:rsidRDefault="009031A4" w:rsidP="00A64F92">
      <w:pPr>
        <w:pStyle w:val="34"/>
        <w:tabs>
          <w:tab w:val="left" w:pos="2430"/>
        </w:tabs>
        <w:spacing w:after="0"/>
        <w:ind w:left="0"/>
        <w:jc w:val="center"/>
        <w:rPr>
          <w:sz w:val="28"/>
          <w:szCs w:val="28"/>
          <w:lang w:val="uk-UA"/>
        </w:rPr>
      </w:pPr>
      <w:r w:rsidRPr="00DE24B5">
        <w:rPr>
          <w:noProof/>
          <w:lang w:val="uk-UA" w:eastAsia="uk-UA"/>
        </w:rPr>
        <w:drawing>
          <wp:inline distT="0" distB="0" distL="0" distR="0" wp14:anchorId="2D2017B7" wp14:editId="433A9302">
            <wp:extent cx="6090285" cy="2573020"/>
            <wp:effectExtent l="19050" t="19050" r="62865" b="5588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90285" cy="257302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0EDC861B" w14:textId="77777777" w:rsidR="00381968" w:rsidRPr="00DE24B5" w:rsidRDefault="00381968" w:rsidP="00E96B79">
      <w:pPr>
        <w:pStyle w:val="34"/>
        <w:tabs>
          <w:tab w:val="left" w:pos="2430"/>
        </w:tabs>
        <w:spacing w:after="0"/>
        <w:ind w:left="0" w:firstLine="567"/>
        <w:jc w:val="both"/>
        <w:rPr>
          <w:sz w:val="28"/>
          <w:szCs w:val="28"/>
          <w:lang w:val="uk-UA"/>
        </w:rPr>
      </w:pPr>
    </w:p>
    <w:p w14:paraId="3D11656B" w14:textId="77777777" w:rsidR="00381968" w:rsidRPr="00DE24B5" w:rsidRDefault="00A64F92" w:rsidP="009031A4">
      <w:pPr>
        <w:pStyle w:val="34"/>
        <w:tabs>
          <w:tab w:val="left" w:pos="2430"/>
        </w:tabs>
        <w:spacing w:after="0"/>
        <w:ind w:left="0"/>
        <w:jc w:val="both"/>
        <w:rPr>
          <w:sz w:val="28"/>
          <w:szCs w:val="28"/>
          <w:lang w:val="uk-UA"/>
        </w:rPr>
      </w:pPr>
      <w:r w:rsidRPr="00DE24B5">
        <w:rPr>
          <w:noProof/>
          <w:lang w:val="uk-UA" w:eastAsia="uk-UA"/>
        </w:rPr>
        <w:lastRenderedPageBreak/>
        <w:drawing>
          <wp:inline distT="0" distB="0" distL="0" distR="0" wp14:anchorId="3926912A" wp14:editId="179BBF25">
            <wp:extent cx="6084570" cy="2672715"/>
            <wp:effectExtent l="19050" t="19050" r="49530" b="514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84570" cy="267271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5F6C88C5" w14:textId="77777777" w:rsidR="009031A4" w:rsidRPr="00DE24B5" w:rsidRDefault="009031A4" w:rsidP="009031A4">
      <w:pPr>
        <w:pStyle w:val="34"/>
        <w:tabs>
          <w:tab w:val="left" w:pos="2430"/>
        </w:tabs>
        <w:spacing w:after="0"/>
        <w:ind w:left="0"/>
        <w:jc w:val="both"/>
        <w:rPr>
          <w:sz w:val="28"/>
          <w:szCs w:val="28"/>
          <w:lang w:val="uk-UA"/>
        </w:rPr>
      </w:pPr>
    </w:p>
    <w:p w14:paraId="61C7D1AB" w14:textId="77777777" w:rsidR="007B5903" w:rsidRPr="00DE24B5" w:rsidRDefault="007B5903" w:rsidP="007B5903">
      <w:pPr>
        <w:pStyle w:val="aff"/>
        <w:rPr>
          <w:rFonts w:ascii="Times New Roman" w:hAnsi="Times New Roman"/>
          <w:bCs/>
          <w:iCs/>
          <w:sz w:val="28"/>
          <w:szCs w:val="28"/>
        </w:rPr>
      </w:pPr>
      <w:r w:rsidRPr="00DE24B5">
        <w:rPr>
          <w:rFonts w:ascii="Times New Roman" w:hAnsi="Times New Roman"/>
          <w:bCs/>
          <w:iCs/>
          <w:sz w:val="28"/>
          <w:szCs w:val="28"/>
        </w:rPr>
        <w:t>За підсумками 2024 року на розгляді у судах різних інстанцій перебувало 157</w:t>
      </w:r>
      <w:r w:rsidRPr="00DE24B5">
        <w:rPr>
          <w:rFonts w:ascii="Times New Roman" w:hAnsi="Times New Roman"/>
          <w:iCs/>
          <w:sz w:val="28"/>
          <w:szCs w:val="28"/>
        </w:rPr>
        <w:t xml:space="preserve"> </w:t>
      </w:r>
      <w:r w:rsidRPr="00DE24B5">
        <w:rPr>
          <w:rFonts w:ascii="Times New Roman" w:hAnsi="Times New Roman"/>
          <w:bCs/>
          <w:iCs/>
          <w:sz w:val="28"/>
          <w:szCs w:val="28"/>
        </w:rPr>
        <w:t xml:space="preserve">справ, пов’язаних з оскарженням рішень щодо відмови у реєстрації </w:t>
      </w:r>
      <w:r w:rsidRPr="00DE24B5">
        <w:rPr>
          <w:rFonts w:ascii="Times New Roman" w:hAnsi="Times New Roman"/>
          <w:sz w:val="28"/>
          <w:szCs w:val="28"/>
        </w:rPr>
        <w:t>податкових накладних/розрахунків коригування в ЄРПН</w:t>
      </w:r>
      <w:r w:rsidRPr="00DE24B5">
        <w:rPr>
          <w:rFonts w:ascii="Times New Roman" w:hAnsi="Times New Roman"/>
          <w:bCs/>
          <w:iCs/>
          <w:sz w:val="28"/>
          <w:szCs w:val="28"/>
        </w:rPr>
        <w:t xml:space="preserve"> на загальну суму </w:t>
      </w:r>
      <w:r w:rsidRPr="00DE24B5">
        <w:rPr>
          <w:rFonts w:ascii="Times New Roman" w:hAnsi="Times New Roman"/>
          <w:iCs/>
          <w:sz w:val="28"/>
          <w:szCs w:val="28"/>
        </w:rPr>
        <w:t>297 629,38</w:t>
      </w:r>
      <w:r w:rsidRPr="00DE24B5">
        <w:rPr>
          <w:rFonts w:ascii="Times New Roman" w:hAnsi="Times New Roman"/>
          <w:bCs/>
          <w:iCs/>
          <w:sz w:val="28"/>
          <w:szCs w:val="28"/>
        </w:rPr>
        <w:t xml:space="preserve"> </w:t>
      </w:r>
      <w:r w:rsidRPr="00DE24B5">
        <w:rPr>
          <w:rFonts w:ascii="Times New Roman" w:hAnsi="Times New Roman"/>
          <w:iCs/>
          <w:sz w:val="28"/>
          <w:szCs w:val="28"/>
        </w:rPr>
        <w:t>тис. грн</w:t>
      </w:r>
      <w:r w:rsidRPr="00DE24B5">
        <w:rPr>
          <w:rFonts w:ascii="Times New Roman" w:hAnsi="Times New Roman"/>
          <w:bCs/>
          <w:iCs/>
          <w:sz w:val="28"/>
          <w:szCs w:val="28"/>
        </w:rPr>
        <w:t xml:space="preserve"> (</w:t>
      </w:r>
      <w:r w:rsidRPr="00DE24B5">
        <w:rPr>
          <w:rFonts w:ascii="Times New Roman" w:hAnsi="Times New Roman"/>
          <w:bCs/>
          <w:sz w:val="28"/>
          <w:szCs w:val="28"/>
        </w:rPr>
        <w:t>у т.</w:t>
      </w:r>
      <w:r w:rsidR="00473950" w:rsidRPr="00DE24B5">
        <w:rPr>
          <w:rFonts w:ascii="Times New Roman" w:hAnsi="Times New Roman"/>
          <w:bCs/>
          <w:sz w:val="28"/>
          <w:szCs w:val="28"/>
        </w:rPr>
        <w:t> </w:t>
      </w:r>
      <w:r w:rsidRPr="00DE24B5">
        <w:rPr>
          <w:rFonts w:ascii="Times New Roman" w:hAnsi="Times New Roman"/>
          <w:bCs/>
          <w:sz w:val="28"/>
          <w:szCs w:val="28"/>
        </w:rPr>
        <w:t>ч. справи, прова</w:t>
      </w:r>
      <w:r w:rsidR="00473950" w:rsidRPr="00DE24B5">
        <w:rPr>
          <w:rFonts w:ascii="Times New Roman" w:hAnsi="Times New Roman"/>
          <w:bCs/>
          <w:sz w:val="28"/>
          <w:szCs w:val="28"/>
        </w:rPr>
        <w:t>дження за якими порушено у 2023 </w:t>
      </w:r>
      <w:r w:rsidRPr="00DE24B5">
        <w:rPr>
          <w:rFonts w:ascii="Times New Roman" w:hAnsi="Times New Roman"/>
          <w:bCs/>
          <w:sz w:val="28"/>
          <w:szCs w:val="28"/>
        </w:rPr>
        <w:t>році</w:t>
      </w:r>
      <w:r w:rsidR="00473950" w:rsidRPr="00DE24B5">
        <w:rPr>
          <w:rFonts w:ascii="Times New Roman" w:hAnsi="Times New Roman"/>
          <w:bCs/>
          <w:sz w:val="28"/>
          <w:szCs w:val="28"/>
        </w:rPr>
        <w:t> </w:t>
      </w:r>
      <w:r w:rsidRPr="00DE24B5">
        <w:rPr>
          <w:rFonts w:ascii="Times New Roman" w:hAnsi="Times New Roman"/>
          <w:bCs/>
          <w:sz w:val="28"/>
          <w:szCs w:val="28"/>
        </w:rPr>
        <w:t>– 74 спр</w:t>
      </w:r>
      <w:r w:rsidR="00473950" w:rsidRPr="00DE24B5">
        <w:rPr>
          <w:rFonts w:ascii="Times New Roman" w:hAnsi="Times New Roman"/>
          <w:bCs/>
          <w:sz w:val="28"/>
          <w:szCs w:val="28"/>
        </w:rPr>
        <w:t>ави на суму 223 570,44 тис. грн</w:t>
      </w:r>
      <w:r w:rsidRPr="00DE24B5">
        <w:rPr>
          <w:rFonts w:ascii="Times New Roman" w:hAnsi="Times New Roman"/>
          <w:bCs/>
          <w:sz w:val="28"/>
          <w:szCs w:val="28"/>
        </w:rPr>
        <w:t xml:space="preserve">; </w:t>
      </w:r>
      <w:r w:rsidR="00473950" w:rsidRPr="00DE24B5">
        <w:rPr>
          <w:rFonts w:ascii="Times New Roman" w:hAnsi="Times New Roman"/>
          <w:bCs/>
          <w:sz w:val="28"/>
          <w:szCs w:val="28"/>
        </w:rPr>
        <w:t>у 2024 році</w:t>
      </w:r>
      <w:r w:rsidRPr="00DE24B5">
        <w:rPr>
          <w:rFonts w:ascii="Times New Roman" w:hAnsi="Times New Roman"/>
          <w:bCs/>
          <w:sz w:val="28"/>
          <w:szCs w:val="28"/>
        </w:rPr>
        <w:t xml:space="preserve"> – 78 справ на суму 74 058,94 тис. грн</w:t>
      </w:r>
      <w:r w:rsidRPr="00DE24B5">
        <w:rPr>
          <w:rFonts w:ascii="Times New Roman" w:hAnsi="Times New Roman"/>
          <w:bCs/>
          <w:iCs/>
          <w:sz w:val="28"/>
          <w:szCs w:val="28"/>
        </w:rPr>
        <w:t>), з них:</w:t>
      </w:r>
    </w:p>
    <w:p w14:paraId="49C380BC" w14:textId="25D62AE2" w:rsidR="007B5903" w:rsidRPr="00DE24B5" w:rsidRDefault="007B5903" w:rsidP="00473950">
      <w:pPr>
        <w:pStyle w:val="aff"/>
        <w:tabs>
          <w:tab w:val="left" w:pos="426"/>
          <w:tab w:val="left" w:pos="993"/>
        </w:tabs>
        <w:rPr>
          <w:rFonts w:ascii="Times New Roman" w:hAnsi="Times New Roman"/>
          <w:bCs/>
          <w:sz w:val="28"/>
          <w:szCs w:val="28"/>
        </w:rPr>
      </w:pPr>
      <w:r w:rsidRPr="00DE24B5">
        <w:rPr>
          <w:rFonts w:ascii="Times New Roman" w:hAnsi="Times New Roman"/>
          <w:bCs/>
          <w:iCs/>
          <w:sz w:val="28"/>
          <w:szCs w:val="28"/>
        </w:rPr>
        <w:t>на користь органів ДПС – 26 справ (</w:t>
      </w:r>
      <w:r w:rsidRPr="00DE24B5">
        <w:rPr>
          <w:rFonts w:ascii="Times New Roman" w:hAnsi="Times New Roman"/>
          <w:bCs/>
          <w:sz w:val="28"/>
          <w:szCs w:val="28"/>
        </w:rPr>
        <w:t xml:space="preserve">або 21,5 </w:t>
      </w:r>
      <w:r w:rsidR="00473950" w:rsidRPr="00DE24B5">
        <w:rPr>
          <w:rFonts w:ascii="Times New Roman" w:hAnsi="Times New Roman"/>
          <w:bCs/>
          <w:sz w:val="28"/>
          <w:szCs w:val="28"/>
        </w:rPr>
        <w:t>відс.</w:t>
      </w:r>
      <w:r w:rsidRPr="00DE24B5">
        <w:rPr>
          <w:rFonts w:ascii="Times New Roman" w:hAnsi="Times New Roman"/>
          <w:bCs/>
          <w:sz w:val="28"/>
          <w:szCs w:val="28"/>
        </w:rPr>
        <w:t>)</w:t>
      </w:r>
      <w:r w:rsidRPr="00DE24B5">
        <w:rPr>
          <w:rFonts w:ascii="Times New Roman" w:hAnsi="Times New Roman"/>
          <w:bCs/>
          <w:iCs/>
          <w:sz w:val="28"/>
          <w:szCs w:val="28"/>
        </w:rPr>
        <w:t xml:space="preserve"> </w:t>
      </w:r>
      <w:r w:rsidR="00473950" w:rsidRPr="00DE24B5">
        <w:rPr>
          <w:rFonts w:ascii="Times New Roman" w:hAnsi="Times New Roman"/>
          <w:bCs/>
          <w:iCs/>
          <w:sz w:val="28"/>
          <w:szCs w:val="28"/>
        </w:rPr>
        <w:t>на суму 40 288,60 тис. грн</w:t>
      </w:r>
      <w:r w:rsidRPr="00DE24B5">
        <w:rPr>
          <w:rFonts w:ascii="Times New Roman" w:hAnsi="Times New Roman"/>
          <w:bCs/>
          <w:iCs/>
          <w:sz w:val="28"/>
          <w:szCs w:val="28"/>
        </w:rPr>
        <w:t xml:space="preserve"> </w:t>
      </w:r>
      <w:r w:rsidRPr="00DE24B5">
        <w:rPr>
          <w:rFonts w:ascii="Times New Roman" w:hAnsi="Times New Roman"/>
          <w:bCs/>
          <w:sz w:val="28"/>
          <w:szCs w:val="28"/>
        </w:rPr>
        <w:t xml:space="preserve">(або 19 </w:t>
      </w:r>
      <w:r w:rsidR="00473950" w:rsidRPr="00DE24B5">
        <w:rPr>
          <w:rFonts w:ascii="Times New Roman" w:hAnsi="Times New Roman"/>
          <w:bCs/>
          <w:sz w:val="28"/>
          <w:szCs w:val="28"/>
        </w:rPr>
        <w:t>відс.</w:t>
      </w:r>
      <w:r w:rsidRPr="00DE24B5">
        <w:rPr>
          <w:rFonts w:ascii="Times New Roman" w:hAnsi="Times New Roman"/>
          <w:bCs/>
          <w:sz w:val="28"/>
          <w:szCs w:val="28"/>
        </w:rPr>
        <w:t>);</w:t>
      </w:r>
    </w:p>
    <w:p w14:paraId="6C2E908C" w14:textId="77777777" w:rsidR="007B5903" w:rsidRPr="00DE24B5" w:rsidRDefault="007B5903" w:rsidP="00473950">
      <w:pPr>
        <w:pStyle w:val="aff"/>
        <w:tabs>
          <w:tab w:val="left" w:pos="426"/>
          <w:tab w:val="left" w:pos="993"/>
        </w:tabs>
        <w:rPr>
          <w:rFonts w:ascii="Times New Roman" w:hAnsi="Times New Roman"/>
          <w:bCs/>
          <w:iCs/>
          <w:sz w:val="28"/>
          <w:szCs w:val="28"/>
        </w:rPr>
      </w:pPr>
      <w:r w:rsidRPr="00DE24B5">
        <w:rPr>
          <w:rFonts w:ascii="Times New Roman" w:hAnsi="Times New Roman"/>
          <w:bCs/>
          <w:iCs/>
          <w:sz w:val="28"/>
          <w:szCs w:val="28"/>
        </w:rPr>
        <w:t>на користь платників податків – 95 справ (</w:t>
      </w:r>
      <w:r w:rsidRPr="00DE24B5">
        <w:rPr>
          <w:rFonts w:ascii="Times New Roman" w:hAnsi="Times New Roman"/>
          <w:bCs/>
          <w:sz w:val="28"/>
          <w:szCs w:val="28"/>
        </w:rPr>
        <w:t xml:space="preserve">або 78,5 </w:t>
      </w:r>
      <w:r w:rsidR="00473950" w:rsidRPr="00DE24B5">
        <w:rPr>
          <w:rFonts w:ascii="Times New Roman" w:hAnsi="Times New Roman"/>
          <w:bCs/>
          <w:sz w:val="28"/>
          <w:szCs w:val="28"/>
        </w:rPr>
        <w:t>відс.</w:t>
      </w:r>
      <w:r w:rsidRPr="00DE24B5">
        <w:rPr>
          <w:rFonts w:ascii="Times New Roman" w:hAnsi="Times New Roman"/>
          <w:bCs/>
          <w:sz w:val="28"/>
          <w:szCs w:val="28"/>
        </w:rPr>
        <w:t xml:space="preserve">) </w:t>
      </w:r>
      <w:r w:rsidRPr="00DE24B5">
        <w:rPr>
          <w:rFonts w:ascii="Times New Roman" w:hAnsi="Times New Roman"/>
          <w:bCs/>
          <w:iCs/>
          <w:sz w:val="28"/>
          <w:szCs w:val="28"/>
        </w:rPr>
        <w:t>на суму 172 058,87 тис. грн</w:t>
      </w:r>
      <w:r w:rsidRPr="00DE24B5">
        <w:rPr>
          <w:rFonts w:ascii="Times New Roman" w:hAnsi="Times New Roman"/>
          <w:bCs/>
          <w:sz w:val="28"/>
          <w:szCs w:val="28"/>
        </w:rPr>
        <w:t xml:space="preserve"> </w:t>
      </w:r>
      <w:r w:rsidRPr="00DE24B5">
        <w:rPr>
          <w:rFonts w:ascii="Times New Roman" w:hAnsi="Times New Roman"/>
          <w:bCs/>
          <w:iCs/>
          <w:sz w:val="28"/>
          <w:szCs w:val="28"/>
        </w:rPr>
        <w:t>(</w:t>
      </w:r>
      <w:r w:rsidRPr="00DE24B5">
        <w:rPr>
          <w:rFonts w:ascii="Times New Roman" w:hAnsi="Times New Roman"/>
          <w:bCs/>
          <w:sz w:val="28"/>
          <w:szCs w:val="28"/>
        </w:rPr>
        <w:t xml:space="preserve">або 81 </w:t>
      </w:r>
      <w:r w:rsidR="00473950" w:rsidRPr="00DE24B5">
        <w:rPr>
          <w:rFonts w:ascii="Times New Roman" w:hAnsi="Times New Roman"/>
          <w:bCs/>
          <w:sz w:val="28"/>
          <w:szCs w:val="28"/>
        </w:rPr>
        <w:t>відс.</w:t>
      </w:r>
      <w:r w:rsidRPr="00DE24B5">
        <w:rPr>
          <w:rFonts w:ascii="Times New Roman" w:hAnsi="Times New Roman"/>
          <w:bCs/>
          <w:sz w:val="28"/>
          <w:szCs w:val="28"/>
        </w:rPr>
        <w:t>)</w:t>
      </w:r>
      <w:r w:rsidR="00473950" w:rsidRPr="00DE24B5">
        <w:rPr>
          <w:rFonts w:ascii="Times New Roman" w:hAnsi="Times New Roman"/>
          <w:bCs/>
          <w:sz w:val="28"/>
          <w:szCs w:val="28"/>
        </w:rPr>
        <w:t>.</w:t>
      </w:r>
    </w:p>
    <w:p w14:paraId="516C4C69" w14:textId="77777777" w:rsidR="007B5903" w:rsidRPr="00DE24B5" w:rsidRDefault="007B5903" w:rsidP="007B5903">
      <w:pPr>
        <w:pStyle w:val="aff"/>
        <w:rPr>
          <w:rFonts w:ascii="Times New Roman" w:hAnsi="Times New Roman"/>
          <w:bCs/>
          <w:iCs/>
          <w:sz w:val="28"/>
          <w:szCs w:val="28"/>
        </w:rPr>
      </w:pPr>
      <w:r w:rsidRPr="00DE24B5">
        <w:rPr>
          <w:rFonts w:ascii="Times New Roman" w:hAnsi="Times New Roman"/>
          <w:bCs/>
          <w:iCs/>
          <w:sz w:val="28"/>
          <w:szCs w:val="28"/>
        </w:rPr>
        <w:t>Провадження закінчено, тобто ухв</w:t>
      </w:r>
      <w:r w:rsidR="00473950" w:rsidRPr="00DE24B5">
        <w:rPr>
          <w:rFonts w:ascii="Times New Roman" w:hAnsi="Times New Roman"/>
          <w:bCs/>
          <w:iCs/>
          <w:sz w:val="28"/>
          <w:szCs w:val="28"/>
        </w:rPr>
        <w:t>алено остаточне рішення щодо 62 </w:t>
      </w:r>
      <w:r w:rsidRPr="00DE24B5">
        <w:rPr>
          <w:rFonts w:ascii="Times New Roman" w:hAnsi="Times New Roman"/>
          <w:bCs/>
          <w:iCs/>
          <w:sz w:val="28"/>
          <w:szCs w:val="28"/>
        </w:rPr>
        <w:t>справ</w:t>
      </w:r>
      <w:r w:rsidR="00473950" w:rsidRPr="00DE24B5">
        <w:rPr>
          <w:rFonts w:ascii="Times New Roman" w:hAnsi="Times New Roman"/>
          <w:bCs/>
          <w:iCs/>
          <w:sz w:val="28"/>
          <w:szCs w:val="28"/>
        </w:rPr>
        <w:t xml:space="preserve"> на суму 154 690,46 тис. гривень</w:t>
      </w:r>
      <w:r w:rsidRPr="00DE24B5">
        <w:rPr>
          <w:rFonts w:ascii="Times New Roman" w:hAnsi="Times New Roman"/>
          <w:bCs/>
          <w:iCs/>
          <w:sz w:val="28"/>
          <w:szCs w:val="28"/>
        </w:rPr>
        <w:t xml:space="preserve">. </w:t>
      </w:r>
    </w:p>
    <w:p w14:paraId="42BC343B" w14:textId="77777777" w:rsidR="00C06198" w:rsidRPr="00DE24B5" w:rsidRDefault="00C06198" w:rsidP="00C06198">
      <w:pPr>
        <w:pStyle w:val="aff"/>
        <w:rPr>
          <w:rFonts w:ascii="Times New Roman" w:hAnsi="Times New Roman"/>
          <w:bCs/>
          <w:iCs/>
          <w:color w:val="000000"/>
          <w:sz w:val="28"/>
          <w:szCs w:val="28"/>
        </w:rPr>
      </w:pPr>
      <w:r w:rsidRPr="00DE24B5">
        <w:rPr>
          <w:rFonts w:ascii="Times New Roman" w:hAnsi="Times New Roman"/>
          <w:bCs/>
          <w:iCs/>
          <w:color w:val="000000"/>
          <w:sz w:val="28"/>
          <w:szCs w:val="28"/>
        </w:rPr>
        <w:t xml:space="preserve">Станом на 01.01.2025 року на розгляді у судах різних інстанцій перебувало </w:t>
      </w:r>
      <w:r w:rsidRPr="00DE24B5">
        <w:rPr>
          <w:rFonts w:ascii="Times New Roman" w:hAnsi="Times New Roman"/>
          <w:iCs/>
          <w:color w:val="000000"/>
          <w:sz w:val="28"/>
          <w:szCs w:val="28"/>
        </w:rPr>
        <w:t>5</w:t>
      </w:r>
      <w:r w:rsidRPr="00DE24B5">
        <w:rPr>
          <w:rFonts w:ascii="Times New Roman" w:hAnsi="Times New Roman"/>
          <w:bCs/>
          <w:iCs/>
          <w:color w:val="000000"/>
          <w:sz w:val="28"/>
          <w:szCs w:val="28"/>
        </w:rPr>
        <w:t xml:space="preserve"> справ, пов’язаних з оскарженням рішень щодо відповідності/невідповідності платника ПДВ критеріям ризиковості (</w:t>
      </w:r>
      <w:r w:rsidRPr="00DE24B5">
        <w:rPr>
          <w:rFonts w:ascii="Times New Roman" w:hAnsi="Times New Roman"/>
          <w:bCs/>
          <w:color w:val="000000"/>
          <w:sz w:val="28"/>
          <w:szCs w:val="28"/>
        </w:rPr>
        <w:t xml:space="preserve">у т. ч. справи, провадження щодо яких порушено у минулих роках – 5 справ). </w:t>
      </w:r>
      <w:r w:rsidRPr="00DE24B5">
        <w:rPr>
          <w:rFonts w:ascii="Times New Roman" w:hAnsi="Times New Roman"/>
          <w:bCs/>
          <w:iCs/>
          <w:color w:val="000000"/>
          <w:sz w:val="28"/>
          <w:szCs w:val="28"/>
        </w:rPr>
        <w:t>Провадження закінчено по 5 справах, тобто ухвалено остаточне рішення.</w:t>
      </w:r>
    </w:p>
    <w:p w14:paraId="492C9E57" w14:textId="77777777" w:rsidR="00C06198" w:rsidRPr="00DE24B5" w:rsidRDefault="00C06198" w:rsidP="00C06198">
      <w:pPr>
        <w:rPr>
          <w:sz w:val="28"/>
          <w:szCs w:val="28"/>
        </w:rPr>
      </w:pPr>
      <w:r w:rsidRPr="00DE24B5">
        <w:rPr>
          <w:sz w:val="28"/>
          <w:szCs w:val="28"/>
        </w:rPr>
        <w:t>За підсумками 2024</w:t>
      </w:r>
      <w:r w:rsidR="002F2F7C" w:rsidRPr="00DE24B5">
        <w:rPr>
          <w:sz w:val="28"/>
          <w:szCs w:val="28"/>
        </w:rPr>
        <w:t xml:space="preserve"> </w:t>
      </w:r>
      <w:r w:rsidRPr="00DE24B5">
        <w:rPr>
          <w:sz w:val="28"/>
          <w:szCs w:val="28"/>
        </w:rPr>
        <w:t>р</w:t>
      </w:r>
      <w:r w:rsidR="002F2F7C" w:rsidRPr="00DE24B5">
        <w:rPr>
          <w:sz w:val="28"/>
          <w:szCs w:val="28"/>
        </w:rPr>
        <w:t>оку</w:t>
      </w:r>
      <w:r w:rsidRPr="00DE24B5">
        <w:rPr>
          <w:sz w:val="28"/>
          <w:szCs w:val="28"/>
        </w:rPr>
        <w:t xml:space="preserve"> спостерігається позитивна динаміка щодо  показників роботи за на</w:t>
      </w:r>
      <w:r w:rsidR="00385DD9" w:rsidRPr="00DE24B5">
        <w:rPr>
          <w:sz w:val="28"/>
          <w:szCs w:val="28"/>
        </w:rPr>
        <w:t>прямом</w:t>
      </w:r>
      <w:r w:rsidRPr="00DE24B5">
        <w:rPr>
          <w:sz w:val="28"/>
          <w:szCs w:val="28"/>
        </w:rPr>
        <w:t xml:space="preserve"> «Правове адміністрування», зокрема в частині вирішення спорів за позовами платника податків на користь контролюючого органу.</w:t>
      </w:r>
    </w:p>
    <w:p w14:paraId="4FC34074" w14:textId="77777777" w:rsidR="00837A29" w:rsidRPr="00DE24B5" w:rsidRDefault="00837A29" w:rsidP="00837A29">
      <w:pPr>
        <w:ind w:firstLine="708"/>
        <w:rPr>
          <w:sz w:val="28"/>
          <w:szCs w:val="28"/>
        </w:rPr>
      </w:pPr>
      <w:r w:rsidRPr="00DE24B5">
        <w:rPr>
          <w:sz w:val="28"/>
          <w:szCs w:val="28"/>
        </w:rPr>
        <w:t xml:space="preserve">Протягом звітного періоду подано до суду 1060 позовних заяв про стягнення податкового боргу, 10 заяв про надання дозволу на погашення суми податкового боргу за рахунок реалізації майна платника податків, яке перебуває у податковій заставі, 1 позовну заяву щодо накладення арешту на кошти та інші цінності, що знаходяться в банку, платника податків, з метою відкриття провадження у справі про банкрутство направлено 4 заяви, дозаявлено кредиторських вимог в процедурі банкрутства у 5 справах, 1 заява про стягнення простроченої заборгованості перед державним бюджетом за субкредитними угодами, та 1 заяву направлено з метою спонукання  боржника </w:t>
      </w:r>
      <w:r w:rsidRPr="00DE24B5">
        <w:rPr>
          <w:sz w:val="28"/>
          <w:szCs w:val="28"/>
        </w:rPr>
        <w:lastRenderedPageBreak/>
        <w:t>до сплати заборгованості, термін сплати якої уже настав згідно з умовами Мирової угоди  та про стягнення простроченої заборгованості перед державним бюджетом за субкредитними угодами.</w:t>
      </w:r>
    </w:p>
    <w:p w14:paraId="108C7B9C" w14:textId="77777777" w:rsidR="00A54773" w:rsidRPr="00DE24B5" w:rsidRDefault="00B517BB" w:rsidP="008003D7">
      <w:pPr>
        <w:pStyle w:val="a4"/>
        <w:spacing w:after="0"/>
        <w:rPr>
          <w:sz w:val="28"/>
          <w:szCs w:val="28"/>
        </w:rPr>
      </w:pPr>
      <w:r w:rsidRPr="00DE24B5">
        <w:rPr>
          <w:sz w:val="28"/>
          <w:szCs w:val="28"/>
        </w:rPr>
        <w:t>ГУ ДПС здійсн</w:t>
      </w:r>
      <w:r w:rsidR="00A54773" w:rsidRPr="00DE24B5">
        <w:rPr>
          <w:sz w:val="28"/>
          <w:szCs w:val="28"/>
        </w:rPr>
        <w:t>ено</w:t>
      </w:r>
      <w:r w:rsidRPr="00DE24B5">
        <w:rPr>
          <w:sz w:val="28"/>
          <w:szCs w:val="28"/>
        </w:rPr>
        <w:t xml:space="preserve"> постійний моніторинг та аналіз причин задоволення судами адміністративних позовів платників податків, зокрема п</w:t>
      </w:r>
      <w:r w:rsidR="003A0073" w:rsidRPr="00DE24B5">
        <w:rPr>
          <w:sz w:val="28"/>
        </w:rPr>
        <w:t>ричиною задоволення судами адміністративних позовів є неоднозначне тлумачення норм матеріального права, а також відсутня стала судова практика судів вищих інстанцій.</w:t>
      </w:r>
      <w:r w:rsidR="00A54773" w:rsidRPr="00DE24B5">
        <w:rPr>
          <w:sz w:val="28"/>
        </w:rPr>
        <w:t xml:space="preserve"> </w:t>
      </w:r>
      <w:r w:rsidR="00A54773" w:rsidRPr="00DE24B5">
        <w:rPr>
          <w:sz w:val="28"/>
          <w:szCs w:val="28"/>
        </w:rPr>
        <w:t xml:space="preserve">Здійснено контроль за якістю аналізу та формування пакету документів, що надано підрозділами, які здійснюють контрольно-перевірочну роботу, для підтвердження правової позиції контролюючого органу на етапі судового оскарження. З метою виконання функцій покладених на податкові органи при супроводженні судових справ забезпечено в установленому порядку представництво та захист інтересів ДПС та ГУ ДПС в судах </w:t>
      </w:r>
      <w:r w:rsidR="001F6FA4" w:rsidRPr="00DE24B5">
        <w:rPr>
          <w:sz w:val="28"/>
          <w:szCs w:val="28"/>
        </w:rPr>
        <w:t>різних інстанцій</w:t>
      </w:r>
      <w:r w:rsidR="00A54773" w:rsidRPr="00DE24B5">
        <w:rPr>
          <w:sz w:val="28"/>
          <w:szCs w:val="28"/>
        </w:rPr>
        <w:t>, які продовжують здійснювати правосуддя в умовах воєнного стану</w:t>
      </w:r>
      <w:r w:rsidR="001F6FA4" w:rsidRPr="00DE24B5">
        <w:rPr>
          <w:sz w:val="28"/>
          <w:szCs w:val="28"/>
        </w:rPr>
        <w:t xml:space="preserve"> в Україні</w:t>
      </w:r>
      <w:r w:rsidR="00A54773" w:rsidRPr="00DE24B5">
        <w:rPr>
          <w:sz w:val="28"/>
          <w:szCs w:val="28"/>
        </w:rPr>
        <w:t xml:space="preserve">, </w:t>
      </w:r>
      <w:r w:rsidR="001F6FA4" w:rsidRPr="00DE24B5">
        <w:rPr>
          <w:sz w:val="28"/>
          <w:szCs w:val="28"/>
        </w:rPr>
        <w:t>зокрема</w:t>
      </w:r>
      <w:r w:rsidR="00A54773" w:rsidRPr="00DE24B5">
        <w:rPr>
          <w:sz w:val="28"/>
          <w:szCs w:val="28"/>
        </w:rPr>
        <w:t xml:space="preserve"> своєчасне подання відзивів, заперечень, апеляційних/касаційних скарг, заяв та клопотань з врахуванням строків визначених чинним процесуальним законодавством.</w:t>
      </w:r>
    </w:p>
    <w:p w14:paraId="786EBE80" w14:textId="77777777" w:rsidR="006272B6" w:rsidRPr="00DE24B5" w:rsidRDefault="006272B6" w:rsidP="008003D7">
      <w:pPr>
        <w:pStyle w:val="a4"/>
        <w:spacing w:after="0"/>
        <w:rPr>
          <w:iCs/>
          <w:sz w:val="28"/>
          <w:szCs w:val="28"/>
        </w:rPr>
      </w:pPr>
      <w:r w:rsidRPr="00DE24B5">
        <w:rPr>
          <w:sz w:val="28"/>
          <w:szCs w:val="28"/>
        </w:rPr>
        <w:t xml:space="preserve">Протягом 2024 року </w:t>
      </w:r>
      <w:r w:rsidRPr="00DE24B5">
        <w:rPr>
          <w:bCs/>
          <w:sz w:val="28"/>
          <w:szCs w:val="28"/>
        </w:rPr>
        <w:t xml:space="preserve">ДПС </w:t>
      </w:r>
      <w:r w:rsidRPr="00DE24B5">
        <w:rPr>
          <w:sz w:val="28"/>
          <w:szCs w:val="28"/>
        </w:rPr>
        <w:t xml:space="preserve">розглянуто 154 скарги платників податків на 209 рішень ГУ ДПС на загальну суму </w:t>
      </w:r>
      <w:r w:rsidR="002C130F" w:rsidRPr="00DE24B5">
        <w:rPr>
          <w:sz w:val="28"/>
          <w:szCs w:val="28"/>
        </w:rPr>
        <w:t>131 </w:t>
      </w:r>
      <w:r w:rsidRPr="00DE24B5">
        <w:rPr>
          <w:sz w:val="28"/>
          <w:szCs w:val="28"/>
        </w:rPr>
        <w:t>692,05 тис.</w:t>
      </w:r>
      <w:r w:rsidR="002C130F" w:rsidRPr="00DE24B5">
        <w:rPr>
          <w:sz w:val="28"/>
          <w:szCs w:val="28"/>
        </w:rPr>
        <w:t xml:space="preserve"> </w:t>
      </w:r>
      <w:r w:rsidRPr="00DE24B5">
        <w:rPr>
          <w:sz w:val="28"/>
          <w:szCs w:val="28"/>
        </w:rPr>
        <w:t xml:space="preserve">грн, </w:t>
      </w:r>
      <w:r w:rsidRPr="00DE24B5">
        <w:rPr>
          <w:iCs/>
          <w:sz w:val="28"/>
          <w:szCs w:val="28"/>
        </w:rPr>
        <w:t>в тому числі</w:t>
      </w:r>
      <w:r w:rsidRPr="00DE24B5">
        <w:rPr>
          <w:sz w:val="28"/>
          <w:szCs w:val="28"/>
        </w:rPr>
        <w:t xml:space="preserve"> </w:t>
      </w:r>
      <w:r w:rsidRPr="00DE24B5">
        <w:rPr>
          <w:iCs/>
          <w:sz w:val="28"/>
          <w:szCs w:val="28"/>
        </w:rPr>
        <w:t>1</w:t>
      </w:r>
      <w:r w:rsidR="002C130F" w:rsidRPr="00DE24B5">
        <w:rPr>
          <w:iCs/>
          <w:sz w:val="28"/>
          <w:szCs w:val="28"/>
        </w:rPr>
        <w:t> </w:t>
      </w:r>
      <w:r w:rsidRPr="00DE24B5">
        <w:rPr>
          <w:iCs/>
          <w:sz w:val="28"/>
          <w:szCs w:val="28"/>
        </w:rPr>
        <w:t>рішення про анулювання платника ПДВ</w:t>
      </w:r>
      <w:r w:rsidR="002C130F" w:rsidRPr="00DE24B5">
        <w:rPr>
          <w:iCs/>
          <w:sz w:val="28"/>
          <w:szCs w:val="28"/>
        </w:rPr>
        <w:t xml:space="preserve">, </w:t>
      </w:r>
      <w:r w:rsidRPr="00DE24B5">
        <w:rPr>
          <w:iCs/>
          <w:sz w:val="28"/>
          <w:szCs w:val="28"/>
        </w:rPr>
        <w:t>4 вимоги та 3 рішення про опис майна</w:t>
      </w:r>
      <w:r w:rsidR="002C130F" w:rsidRPr="00DE24B5">
        <w:rPr>
          <w:iCs/>
          <w:sz w:val="28"/>
          <w:szCs w:val="28"/>
        </w:rPr>
        <w:t>.</w:t>
      </w:r>
    </w:p>
    <w:p w14:paraId="4B8F227F" w14:textId="77777777" w:rsidR="002F1BC7" w:rsidRPr="00DE24B5" w:rsidRDefault="002F1BC7" w:rsidP="002F1BC7">
      <w:pPr>
        <w:ind w:firstLine="706"/>
        <w:rPr>
          <w:sz w:val="28"/>
          <w:szCs w:val="28"/>
        </w:rPr>
      </w:pPr>
      <w:r w:rsidRPr="00DE24B5">
        <w:rPr>
          <w:sz w:val="28"/>
          <w:szCs w:val="28"/>
        </w:rPr>
        <w:t xml:space="preserve">Із загальної кількості розглянутих скарг, 119 скарг залишено </w:t>
      </w:r>
      <w:r w:rsidR="00706F30" w:rsidRPr="00DE24B5">
        <w:rPr>
          <w:sz w:val="28"/>
          <w:szCs w:val="28"/>
        </w:rPr>
        <w:t xml:space="preserve">без </w:t>
      </w:r>
      <w:r w:rsidRPr="00DE24B5">
        <w:rPr>
          <w:sz w:val="28"/>
          <w:szCs w:val="28"/>
        </w:rPr>
        <w:t>задоволен</w:t>
      </w:r>
      <w:r w:rsidR="00BC62A2" w:rsidRPr="00DE24B5">
        <w:rPr>
          <w:sz w:val="28"/>
          <w:szCs w:val="28"/>
        </w:rPr>
        <w:t>ня</w:t>
      </w:r>
      <w:r w:rsidRPr="00DE24B5">
        <w:rPr>
          <w:sz w:val="28"/>
          <w:szCs w:val="28"/>
        </w:rPr>
        <w:t>, а 173 податкових повідомлення-рішення на загальну суму 80</w:t>
      </w:r>
      <w:r w:rsidR="00B66218" w:rsidRPr="00DE24B5">
        <w:rPr>
          <w:sz w:val="28"/>
          <w:szCs w:val="28"/>
        </w:rPr>
        <w:t> </w:t>
      </w:r>
      <w:r w:rsidRPr="00DE24B5">
        <w:rPr>
          <w:sz w:val="28"/>
          <w:szCs w:val="28"/>
        </w:rPr>
        <w:t>675,25</w:t>
      </w:r>
      <w:r w:rsidR="004A3370" w:rsidRPr="00DE24B5">
        <w:rPr>
          <w:sz w:val="28"/>
          <w:szCs w:val="28"/>
        </w:rPr>
        <w:t> </w:t>
      </w:r>
      <w:r w:rsidRPr="00DE24B5">
        <w:rPr>
          <w:sz w:val="28"/>
          <w:szCs w:val="28"/>
        </w:rPr>
        <w:t>тис.</w:t>
      </w:r>
      <w:r w:rsidR="004A3370" w:rsidRPr="00DE24B5">
        <w:rPr>
          <w:sz w:val="28"/>
          <w:szCs w:val="28"/>
        </w:rPr>
        <w:t> </w:t>
      </w:r>
      <w:r w:rsidRPr="00DE24B5">
        <w:rPr>
          <w:sz w:val="28"/>
          <w:szCs w:val="28"/>
        </w:rPr>
        <w:t>грн залишено без змін</w:t>
      </w:r>
      <w:r w:rsidR="004A3370" w:rsidRPr="00DE24B5">
        <w:rPr>
          <w:sz w:val="28"/>
          <w:szCs w:val="28"/>
        </w:rPr>
        <w:t>.</w:t>
      </w:r>
    </w:p>
    <w:p w14:paraId="4D2B2E7D" w14:textId="77777777" w:rsidR="002F1BC7" w:rsidRPr="00DE24B5" w:rsidRDefault="002F1BC7" w:rsidP="002F1BC7">
      <w:pPr>
        <w:pStyle w:val="a4"/>
        <w:spacing w:after="0"/>
        <w:rPr>
          <w:sz w:val="28"/>
          <w:szCs w:val="28"/>
        </w:rPr>
      </w:pPr>
      <w:r w:rsidRPr="00DE24B5">
        <w:rPr>
          <w:sz w:val="28"/>
          <w:szCs w:val="28"/>
        </w:rPr>
        <w:t>Разом з тим, ДПС за результатами розгляду задоволено 35 скарг та скасовано 35 податков</w:t>
      </w:r>
      <w:r w:rsidR="00B66218" w:rsidRPr="00DE24B5">
        <w:rPr>
          <w:sz w:val="28"/>
          <w:szCs w:val="28"/>
        </w:rPr>
        <w:t>их</w:t>
      </w:r>
      <w:r w:rsidRPr="00DE24B5">
        <w:rPr>
          <w:sz w:val="28"/>
          <w:szCs w:val="28"/>
        </w:rPr>
        <w:t xml:space="preserve"> повідомлен</w:t>
      </w:r>
      <w:r w:rsidR="00B66218" w:rsidRPr="00DE24B5">
        <w:rPr>
          <w:sz w:val="28"/>
          <w:szCs w:val="28"/>
        </w:rPr>
        <w:t>ь</w:t>
      </w:r>
      <w:r w:rsidRPr="00DE24B5">
        <w:rPr>
          <w:sz w:val="28"/>
          <w:szCs w:val="28"/>
        </w:rPr>
        <w:t>-рішен</w:t>
      </w:r>
      <w:r w:rsidR="00B66218" w:rsidRPr="00DE24B5">
        <w:rPr>
          <w:sz w:val="28"/>
          <w:szCs w:val="28"/>
        </w:rPr>
        <w:t>ь</w:t>
      </w:r>
      <w:r w:rsidRPr="00DE24B5">
        <w:rPr>
          <w:sz w:val="28"/>
          <w:szCs w:val="28"/>
        </w:rPr>
        <w:t xml:space="preserve"> на суму 51016,89 тис.</w:t>
      </w:r>
      <w:r w:rsidR="00B66218" w:rsidRPr="00DE24B5">
        <w:rPr>
          <w:sz w:val="28"/>
          <w:szCs w:val="28"/>
        </w:rPr>
        <w:t xml:space="preserve"> </w:t>
      </w:r>
      <w:r w:rsidRPr="00DE24B5">
        <w:rPr>
          <w:sz w:val="28"/>
          <w:szCs w:val="28"/>
        </w:rPr>
        <w:t>грн, з них 35 повністю та 6 частково (в тому числі 4 вимоги та 3 рішення про опис майна).</w:t>
      </w:r>
    </w:p>
    <w:p w14:paraId="0CA34EC6" w14:textId="77777777" w:rsidR="008E2554" w:rsidRPr="00DE24B5" w:rsidRDefault="007B124C" w:rsidP="00C704CC">
      <w:pPr>
        <w:rPr>
          <w:sz w:val="28"/>
          <w:szCs w:val="28"/>
        </w:rPr>
      </w:pPr>
      <w:r w:rsidRPr="00DE24B5">
        <w:rPr>
          <w:sz w:val="28"/>
          <w:szCs w:val="28"/>
        </w:rPr>
        <w:t>Постійно</w:t>
      </w:r>
      <w:r w:rsidR="008E2554" w:rsidRPr="00DE24B5">
        <w:rPr>
          <w:bCs/>
          <w:sz w:val="28"/>
          <w:szCs w:val="28"/>
        </w:rPr>
        <w:t xml:space="preserve"> </w:t>
      </w:r>
      <w:r w:rsidR="008E2554" w:rsidRPr="00DE24B5">
        <w:rPr>
          <w:sz w:val="28"/>
          <w:szCs w:val="28"/>
        </w:rPr>
        <w:t>здійснюється моніторинг та аналіз стану розгляду судових справ за участі органів ДПС, вчасно з’ясовуються причини, що перешкоджають покращенню результативності розгляду таких справ на користь держави та вживаються заходи, направлені на запобігання/усунення таких причин, також своєчасна мобілізація коштів до бюджету за результатами їх розгляду.</w:t>
      </w:r>
    </w:p>
    <w:p w14:paraId="7011C1D7" w14:textId="77777777" w:rsidR="00562809" w:rsidRPr="00DE24B5" w:rsidRDefault="006F52A6" w:rsidP="00562809">
      <w:pPr>
        <w:rPr>
          <w:sz w:val="28"/>
          <w:szCs w:val="28"/>
        </w:rPr>
      </w:pPr>
      <w:r w:rsidRPr="00DE24B5">
        <w:rPr>
          <w:sz w:val="28"/>
          <w:szCs w:val="28"/>
        </w:rPr>
        <w:t>Здійснено</w:t>
      </w:r>
      <w:r w:rsidR="00562809" w:rsidRPr="00DE24B5">
        <w:rPr>
          <w:sz w:val="28"/>
          <w:szCs w:val="28"/>
        </w:rPr>
        <w:t xml:space="preserve"> пров</w:t>
      </w:r>
      <w:r w:rsidRPr="00DE24B5">
        <w:rPr>
          <w:sz w:val="28"/>
          <w:szCs w:val="28"/>
        </w:rPr>
        <w:t>едення інвентаризації</w:t>
      </w:r>
      <w:r w:rsidR="00562809" w:rsidRPr="00DE24B5">
        <w:rPr>
          <w:sz w:val="28"/>
          <w:szCs w:val="28"/>
        </w:rPr>
        <w:t xml:space="preserve"> судових справ про визнання недійсними/нечинними податкових повідомлень-рішень про застосування штрафних (фінансових) санкцій по ПДВ та про визначення податкових зобов’язань з податку на прибуток та застосування штрафних (фін</w:t>
      </w:r>
      <w:r w:rsidR="00671AB2" w:rsidRPr="00DE24B5">
        <w:rPr>
          <w:sz w:val="28"/>
          <w:szCs w:val="28"/>
        </w:rPr>
        <w:t>ансових) санкцій та забезпечено</w:t>
      </w:r>
      <w:r w:rsidR="00562809" w:rsidRPr="00DE24B5">
        <w:rPr>
          <w:sz w:val="28"/>
          <w:szCs w:val="28"/>
        </w:rPr>
        <w:t xml:space="preserve"> належне відображення в системі ІКС «Адміністративне і судове оскарження» актуальної інформації про стан розгляду таких судових справ, у тому числі, відомостей щодо закриття провадження по них.</w:t>
      </w:r>
    </w:p>
    <w:p w14:paraId="744652FB" w14:textId="77777777" w:rsidR="008E2554" w:rsidRPr="00DE24B5" w:rsidRDefault="00C704CC" w:rsidP="00C704CC">
      <w:pPr>
        <w:pStyle w:val="a4"/>
        <w:spacing w:after="0"/>
        <w:rPr>
          <w:sz w:val="28"/>
          <w:szCs w:val="28"/>
        </w:rPr>
      </w:pPr>
      <w:r w:rsidRPr="00DE24B5">
        <w:rPr>
          <w:sz w:val="28"/>
          <w:szCs w:val="28"/>
        </w:rPr>
        <w:t>Протягом звітного періоду проведено правову експертизу 260 договорів на відповідність їх чинному законодавству, які видані в результаті діяльності ГУ ДПС. Прийнято участь у заходах, спрямованих на забезпечення правильного застосування структурними підрозділами ГУ ДПС податкового законодавства</w:t>
      </w:r>
      <w:r w:rsidR="001B1116" w:rsidRPr="00DE24B5">
        <w:rPr>
          <w:sz w:val="28"/>
          <w:szCs w:val="28"/>
        </w:rPr>
        <w:t>,</w:t>
      </w:r>
      <w:r w:rsidRPr="00DE24B5">
        <w:rPr>
          <w:sz w:val="28"/>
          <w:szCs w:val="28"/>
        </w:rPr>
        <w:t xml:space="preserve"> нада</w:t>
      </w:r>
      <w:r w:rsidR="001B1116" w:rsidRPr="00DE24B5">
        <w:rPr>
          <w:sz w:val="28"/>
          <w:szCs w:val="28"/>
        </w:rPr>
        <w:t>но</w:t>
      </w:r>
      <w:r w:rsidRPr="00DE24B5">
        <w:rPr>
          <w:sz w:val="28"/>
          <w:szCs w:val="28"/>
        </w:rPr>
        <w:t xml:space="preserve"> практичну та методологічну допомогу по відображенню </w:t>
      </w:r>
      <w:r w:rsidRPr="00DE24B5">
        <w:rPr>
          <w:sz w:val="28"/>
          <w:szCs w:val="28"/>
        </w:rPr>
        <w:lastRenderedPageBreak/>
        <w:t>в системі ІКС «Адміністративне і судове оскарження» актуальної інформації про стан розгляду судових справ, здійснено перевірку 3867 протоколів про адміністративні правопорушення з метою подальшого скерування до суду та 8</w:t>
      </w:r>
      <w:r w:rsidR="001B1116" w:rsidRPr="00DE24B5">
        <w:rPr>
          <w:sz w:val="28"/>
          <w:szCs w:val="28"/>
        </w:rPr>
        <w:t xml:space="preserve"> постанов</w:t>
      </w:r>
      <w:r w:rsidRPr="00DE24B5">
        <w:rPr>
          <w:sz w:val="28"/>
          <w:szCs w:val="28"/>
        </w:rPr>
        <w:t xml:space="preserve"> з метою скерування в ДВС, проведено візування </w:t>
      </w:r>
      <w:r w:rsidR="00F97B1F" w:rsidRPr="00DE24B5">
        <w:rPr>
          <w:sz w:val="28"/>
          <w:szCs w:val="28"/>
        </w:rPr>
        <w:t>4427</w:t>
      </w:r>
      <w:r w:rsidRPr="00DE24B5">
        <w:rPr>
          <w:sz w:val="28"/>
          <w:szCs w:val="28"/>
        </w:rPr>
        <w:t xml:space="preserve"> </w:t>
      </w:r>
      <w:r w:rsidR="00F97B1F" w:rsidRPr="00DE24B5">
        <w:rPr>
          <w:sz w:val="28"/>
          <w:szCs w:val="28"/>
        </w:rPr>
        <w:t>розпорядчих документів</w:t>
      </w:r>
      <w:r w:rsidR="001B1116" w:rsidRPr="00DE24B5">
        <w:rPr>
          <w:sz w:val="28"/>
          <w:szCs w:val="28"/>
        </w:rPr>
        <w:t xml:space="preserve"> ГУ ДПС</w:t>
      </w:r>
      <w:r w:rsidRPr="00DE24B5">
        <w:rPr>
          <w:sz w:val="28"/>
          <w:szCs w:val="28"/>
        </w:rPr>
        <w:t xml:space="preserve">, </w:t>
      </w:r>
      <w:r w:rsidRPr="00DE24B5">
        <w:rPr>
          <w:color w:val="000000"/>
          <w:sz w:val="28"/>
          <w:szCs w:val="28"/>
        </w:rPr>
        <w:t>8518</w:t>
      </w:r>
      <w:r w:rsidRPr="00DE24B5">
        <w:rPr>
          <w:sz w:val="28"/>
          <w:szCs w:val="28"/>
        </w:rPr>
        <w:t xml:space="preserve"> листів до правоохоронних органів, відповідей на запити адвокатів</w:t>
      </w:r>
      <w:r w:rsidR="00C44C16" w:rsidRPr="00DE24B5">
        <w:rPr>
          <w:sz w:val="28"/>
          <w:szCs w:val="28"/>
        </w:rPr>
        <w:t>.</w:t>
      </w:r>
    </w:p>
    <w:p w14:paraId="48EA6D61" w14:textId="77777777" w:rsidR="00F44C19" w:rsidRPr="00DE24B5" w:rsidRDefault="00F44C19" w:rsidP="0000413D">
      <w:pPr>
        <w:pStyle w:val="af"/>
        <w:ind w:left="0" w:firstLine="540"/>
        <w:rPr>
          <w:sz w:val="28"/>
          <w:highlight w:val="yellow"/>
        </w:rPr>
      </w:pPr>
    </w:p>
    <w:p w14:paraId="6473085D" w14:textId="77777777" w:rsidR="00407703" w:rsidRPr="00DE24B5" w:rsidRDefault="002E117E" w:rsidP="008952E4">
      <w:pPr>
        <w:pStyle w:val="af"/>
        <w:spacing w:after="0"/>
        <w:ind w:left="0"/>
        <w:rPr>
          <w:rStyle w:val="FontStyle29"/>
          <w:b/>
          <w:sz w:val="32"/>
          <w:szCs w:val="28"/>
        </w:rPr>
      </w:pPr>
      <w:r w:rsidRPr="00DE24B5">
        <w:rPr>
          <w:rFonts w:eastAsia="Calibri"/>
          <w:b/>
          <w:sz w:val="28"/>
          <w:szCs w:val="28"/>
          <w:lang w:eastAsia="en-US"/>
        </w:rPr>
        <w:t>Розділ</w:t>
      </w:r>
      <w:r w:rsidRPr="00DE24B5">
        <w:rPr>
          <w:b/>
          <w:bCs/>
          <w:sz w:val="28"/>
        </w:rPr>
        <w:t xml:space="preserve"> </w:t>
      </w:r>
      <w:r w:rsidR="00801DD7" w:rsidRPr="00DE24B5">
        <w:rPr>
          <w:b/>
          <w:bCs/>
          <w:sz w:val="28"/>
        </w:rPr>
        <w:t>9. Організація роботи з персоналом. Запобігання та виявлення корупції</w:t>
      </w:r>
    </w:p>
    <w:p w14:paraId="2C14C7BB" w14:textId="77777777" w:rsidR="005D5064" w:rsidRPr="00DE24B5" w:rsidRDefault="005D5064" w:rsidP="003709C2">
      <w:pPr>
        <w:pStyle w:val="af"/>
        <w:spacing w:after="0"/>
        <w:ind w:left="0"/>
        <w:rPr>
          <w:sz w:val="28"/>
          <w:szCs w:val="28"/>
          <w:highlight w:val="yellow"/>
        </w:rPr>
      </w:pPr>
    </w:p>
    <w:p w14:paraId="343F12A6" w14:textId="77777777" w:rsidR="004C7150" w:rsidRPr="00DE24B5" w:rsidRDefault="004C7150" w:rsidP="003709C2">
      <w:pPr>
        <w:pStyle w:val="af"/>
        <w:spacing w:after="0"/>
        <w:ind w:left="0"/>
      </w:pPr>
      <w:r w:rsidRPr="00DE24B5">
        <w:rPr>
          <w:sz w:val="28"/>
          <w:szCs w:val="28"/>
        </w:rPr>
        <w:t xml:space="preserve">Протягом </w:t>
      </w:r>
      <w:r w:rsidR="006D6D02" w:rsidRPr="00DE24B5">
        <w:rPr>
          <w:sz w:val="28"/>
          <w:szCs w:val="28"/>
        </w:rPr>
        <w:t>2024</w:t>
      </w:r>
      <w:r w:rsidRPr="00DE24B5">
        <w:rPr>
          <w:sz w:val="28"/>
          <w:szCs w:val="28"/>
        </w:rPr>
        <w:t xml:space="preserve"> року забезпечено виконання комплексу робіт щодо призначення, пере</w:t>
      </w:r>
      <w:r w:rsidR="00BE6A33" w:rsidRPr="00DE24B5">
        <w:rPr>
          <w:sz w:val="28"/>
          <w:szCs w:val="28"/>
        </w:rPr>
        <w:t>ведення</w:t>
      </w:r>
      <w:r w:rsidRPr="00DE24B5">
        <w:rPr>
          <w:sz w:val="28"/>
          <w:szCs w:val="28"/>
        </w:rPr>
        <w:t xml:space="preserve"> працівників ГУ Д</w:t>
      </w:r>
      <w:r w:rsidR="005D1B60" w:rsidRPr="00DE24B5">
        <w:rPr>
          <w:sz w:val="28"/>
          <w:szCs w:val="28"/>
        </w:rPr>
        <w:t>П</w:t>
      </w:r>
      <w:r w:rsidRPr="00DE24B5">
        <w:rPr>
          <w:sz w:val="28"/>
          <w:szCs w:val="28"/>
        </w:rPr>
        <w:t>С, надання працівникам відпусток.</w:t>
      </w:r>
    </w:p>
    <w:p w14:paraId="72BB293E" w14:textId="77777777" w:rsidR="004C7150" w:rsidRPr="00DE24B5" w:rsidRDefault="004C7150" w:rsidP="003709C2">
      <w:pPr>
        <w:pStyle w:val="af"/>
        <w:spacing w:after="0"/>
        <w:ind w:left="0"/>
        <w:rPr>
          <w:sz w:val="28"/>
          <w:szCs w:val="28"/>
        </w:rPr>
      </w:pPr>
      <w:r w:rsidRPr="00DE24B5">
        <w:rPr>
          <w:sz w:val="28"/>
          <w:szCs w:val="28"/>
        </w:rPr>
        <w:t xml:space="preserve">Зокрема, </w:t>
      </w:r>
      <w:r w:rsidR="009E4E17" w:rsidRPr="00DE24B5">
        <w:rPr>
          <w:bCs/>
          <w:sz w:val="28"/>
          <w:szCs w:val="28"/>
        </w:rPr>
        <w:t>ГУ ДП</w:t>
      </w:r>
      <w:r w:rsidR="00125D89" w:rsidRPr="00DE24B5">
        <w:rPr>
          <w:bCs/>
          <w:sz w:val="28"/>
          <w:szCs w:val="28"/>
        </w:rPr>
        <w:t xml:space="preserve">С </w:t>
      </w:r>
      <w:r w:rsidR="00A22EEE" w:rsidRPr="00DE24B5">
        <w:rPr>
          <w:bCs/>
          <w:sz w:val="28"/>
          <w:szCs w:val="28"/>
        </w:rPr>
        <w:t>у звітному періоді</w:t>
      </w:r>
      <w:r w:rsidR="00952C09" w:rsidRPr="00DE24B5">
        <w:rPr>
          <w:bCs/>
          <w:sz w:val="28"/>
          <w:szCs w:val="28"/>
        </w:rPr>
        <w:t xml:space="preserve">, </w:t>
      </w:r>
      <w:r w:rsidR="005D5064" w:rsidRPr="00DE24B5">
        <w:rPr>
          <w:color w:val="000000"/>
          <w:sz w:val="28"/>
          <w:szCs w:val="28"/>
        </w:rPr>
        <w:t xml:space="preserve">відповідно до вимог Законів України від 10 грудня 2015 року № 889-VIII «Про державну службу» (зі змінами), </w:t>
      </w:r>
      <w:r w:rsidR="00830EF7" w:rsidRPr="00DE24B5">
        <w:rPr>
          <w:bCs/>
          <w:iCs/>
          <w:sz w:val="28"/>
          <w:szCs w:val="28"/>
        </w:rPr>
        <w:t>від 12 </w:t>
      </w:r>
      <w:r w:rsidR="005D5064" w:rsidRPr="00DE24B5">
        <w:rPr>
          <w:bCs/>
          <w:iCs/>
          <w:sz w:val="28"/>
          <w:szCs w:val="28"/>
        </w:rPr>
        <w:t>травня 2015 року № 389-VIII «Про правовий режим воєнного стану» (зі змінами)</w:t>
      </w:r>
      <w:r w:rsidR="005D5064" w:rsidRPr="00DE24B5">
        <w:rPr>
          <w:sz w:val="28"/>
          <w:szCs w:val="28"/>
        </w:rPr>
        <w:t xml:space="preserve"> та від 14 жовтня 2014 року №</w:t>
      </w:r>
      <w:r w:rsidR="005D5064" w:rsidRPr="00DE24B5">
        <w:rPr>
          <w:rStyle w:val="26"/>
          <w:color w:val="FF0000"/>
        </w:rPr>
        <w:t> </w:t>
      </w:r>
      <w:r w:rsidR="005D5064" w:rsidRPr="00DE24B5">
        <w:rPr>
          <w:sz w:val="28"/>
          <w:szCs w:val="28"/>
        </w:rPr>
        <w:t>1700-VІI «Про запобігання корупції» (із змінами)</w:t>
      </w:r>
      <w:r w:rsidR="00A22EEE" w:rsidRPr="00DE24B5">
        <w:rPr>
          <w:bCs/>
          <w:sz w:val="28"/>
          <w:szCs w:val="28"/>
        </w:rPr>
        <w:t xml:space="preserve"> </w:t>
      </w:r>
      <w:r w:rsidRPr="00DE24B5">
        <w:rPr>
          <w:sz w:val="28"/>
          <w:szCs w:val="28"/>
        </w:rPr>
        <w:t xml:space="preserve">призначено </w:t>
      </w:r>
      <w:r w:rsidR="008D735B" w:rsidRPr="00DE24B5">
        <w:rPr>
          <w:sz w:val="28"/>
          <w:szCs w:val="28"/>
        </w:rPr>
        <w:t>66</w:t>
      </w:r>
      <w:r w:rsidR="008714C5" w:rsidRPr="00DE24B5">
        <w:rPr>
          <w:sz w:val="28"/>
          <w:szCs w:val="28"/>
        </w:rPr>
        <w:t xml:space="preserve"> </w:t>
      </w:r>
      <w:r w:rsidRPr="00DE24B5">
        <w:rPr>
          <w:sz w:val="28"/>
          <w:szCs w:val="28"/>
        </w:rPr>
        <w:t>працівник</w:t>
      </w:r>
      <w:r w:rsidR="008D735B" w:rsidRPr="00DE24B5">
        <w:rPr>
          <w:sz w:val="28"/>
          <w:szCs w:val="28"/>
        </w:rPr>
        <w:t>ів</w:t>
      </w:r>
      <w:r w:rsidRPr="00DE24B5">
        <w:rPr>
          <w:sz w:val="28"/>
          <w:szCs w:val="28"/>
        </w:rPr>
        <w:t xml:space="preserve"> та звільнено </w:t>
      </w:r>
      <w:r w:rsidR="008D735B" w:rsidRPr="00DE24B5">
        <w:rPr>
          <w:sz w:val="28"/>
          <w:szCs w:val="28"/>
        </w:rPr>
        <w:t>110</w:t>
      </w:r>
      <w:r w:rsidRPr="00DE24B5">
        <w:rPr>
          <w:sz w:val="28"/>
          <w:szCs w:val="28"/>
        </w:rPr>
        <w:t xml:space="preserve"> працівник</w:t>
      </w:r>
      <w:r w:rsidR="00124464" w:rsidRPr="00DE24B5">
        <w:rPr>
          <w:sz w:val="28"/>
          <w:szCs w:val="28"/>
        </w:rPr>
        <w:t>ів</w:t>
      </w:r>
      <w:r w:rsidRPr="00DE24B5">
        <w:rPr>
          <w:sz w:val="28"/>
          <w:szCs w:val="28"/>
        </w:rPr>
        <w:t xml:space="preserve"> ГУ Д</w:t>
      </w:r>
      <w:r w:rsidR="00344D24" w:rsidRPr="00DE24B5">
        <w:rPr>
          <w:sz w:val="28"/>
          <w:szCs w:val="28"/>
        </w:rPr>
        <w:t>П</w:t>
      </w:r>
      <w:r w:rsidRPr="00DE24B5">
        <w:rPr>
          <w:sz w:val="28"/>
          <w:szCs w:val="28"/>
        </w:rPr>
        <w:t>С</w:t>
      </w:r>
      <w:r w:rsidR="00344D24" w:rsidRPr="00DE24B5">
        <w:rPr>
          <w:sz w:val="28"/>
          <w:szCs w:val="28"/>
        </w:rPr>
        <w:t>.</w:t>
      </w:r>
    </w:p>
    <w:p w14:paraId="112A1F8B" w14:textId="77777777" w:rsidR="00744707" w:rsidRPr="00DE24B5" w:rsidRDefault="00744707" w:rsidP="00744707">
      <w:pPr>
        <w:pStyle w:val="af"/>
        <w:tabs>
          <w:tab w:val="left" w:pos="567"/>
        </w:tabs>
        <w:spacing w:after="0"/>
        <w:ind w:left="0"/>
        <w:rPr>
          <w:color w:val="000000"/>
          <w:sz w:val="28"/>
          <w:szCs w:val="28"/>
        </w:rPr>
      </w:pPr>
      <w:r w:rsidRPr="00DE24B5">
        <w:rPr>
          <w:color w:val="000000"/>
          <w:sz w:val="28"/>
          <w:szCs w:val="28"/>
        </w:rPr>
        <w:t xml:space="preserve">У звітному періоді організовано роботу щодо здійснення заходів з підвищення кваліфікації працівників ГУ ДПС </w:t>
      </w:r>
      <w:r w:rsidR="00004FE4" w:rsidRPr="00DE24B5">
        <w:rPr>
          <w:color w:val="000000"/>
          <w:sz w:val="28"/>
          <w:szCs w:val="28"/>
        </w:rPr>
        <w:t>за відповідними напрямами</w:t>
      </w:r>
      <w:r w:rsidRPr="00DE24B5">
        <w:rPr>
          <w:color w:val="000000"/>
          <w:sz w:val="28"/>
          <w:szCs w:val="28"/>
        </w:rPr>
        <w:t>.</w:t>
      </w:r>
    </w:p>
    <w:p w14:paraId="1808E041" w14:textId="77777777" w:rsidR="00744707" w:rsidRPr="00DE24B5" w:rsidRDefault="00744707" w:rsidP="00744707">
      <w:pPr>
        <w:pStyle w:val="af"/>
        <w:tabs>
          <w:tab w:val="left" w:pos="567"/>
        </w:tabs>
        <w:spacing w:after="0"/>
        <w:ind w:left="0"/>
        <w:rPr>
          <w:color w:val="000000"/>
          <w:sz w:val="28"/>
          <w:szCs w:val="28"/>
        </w:rPr>
      </w:pPr>
      <w:r w:rsidRPr="00DE24B5">
        <w:rPr>
          <w:color w:val="000000"/>
          <w:sz w:val="28"/>
          <w:szCs w:val="28"/>
        </w:rPr>
        <w:t xml:space="preserve">Крім </w:t>
      </w:r>
      <w:r w:rsidR="000B4671" w:rsidRPr="00DE24B5">
        <w:rPr>
          <w:color w:val="000000"/>
          <w:sz w:val="28"/>
          <w:szCs w:val="28"/>
        </w:rPr>
        <w:t>цього</w:t>
      </w:r>
      <w:r w:rsidRPr="00DE24B5">
        <w:rPr>
          <w:color w:val="000000"/>
          <w:sz w:val="28"/>
          <w:szCs w:val="28"/>
        </w:rPr>
        <w:t>, з метою підвищення професійного рівня працівників ГУ ДПС, підр</w:t>
      </w:r>
      <w:r w:rsidR="00400514" w:rsidRPr="00DE24B5">
        <w:rPr>
          <w:color w:val="000000"/>
          <w:sz w:val="28"/>
          <w:szCs w:val="28"/>
        </w:rPr>
        <w:t>о</w:t>
      </w:r>
      <w:r w:rsidRPr="00DE24B5">
        <w:rPr>
          <w:color w:val="000000"/>
          <w:sz w:val="28"/>
          <w:szCs w:val="28"/>
        </w:rPr>
        <w:t xml:space="preserve">зділом </w:t>
      </w:r>
      <w:r w:rsidRPr="00DE24B5">
        <w:rPr>
          <w:bCs/>
          <w:sz w:val="28"/>
          <w:szCs w:val="28"/>
        </w:rPr>
        <w:t>персоналу ГУ ДПС забезпечено координацію</w:t>
      </w:r>
      <w:r w:rsidR="00E57D4C" w:rsidRPr="00DE24B5">
        <w:rPr>
          <w:bCs/>
          <w:sz w:val="28"/>
          <w:szCs w:val="28"/>
        </w:rPr>
        <w:t xml:space="preserve"> </w:t>
      </w:r>
      <w:r w:rsidR="00E57D4C" w:rsidRPr="00DE24B5">
        <w:rPr>
          <w:sz w:val="28"/>
          <w:szCs w:val="28"/>
        </w:rPr>
        <w:t>діяльності структурних підрозділів ГУ ДПС</w:t>
      </w:r>
      <w:r w:rsidRPr="00DE24B5">
        <w:rPr>
          <w:bCs/>
          <w:sz w:val="28"/>
          <w:szCs w:val="28"/>
        </w:rPr>
        <w:t xml:space="preserve"> </w:t>
      </w:r>
      <w:r w:rsidR="00E57D4C" w:rsidRPr="00DE24B5">
        <w:rPr>
          <w:bCs/>
          <w:sz w:val="28"/>
          <w:szCs w:val="28"/>
        </w:rPr>
        <w:t>щодо</w:t>
      </w:r>
      <w:r w:rsidRPr="00DE24B5">
        <w:rPr>
          <w:bCs/>
          <w:sz w:val="28"/>
          <w:szCs w:val="28"/>
        </w:rPr>
        <w:t xml:space="preserve"> організаці</w:t>
      </w:r>
      <w:r w:rsidR="00E57D4C" w:rsidRPr="00DE24B5">
        <w:rPr>
          <w:bCs/>
          <w:sz w:val="28"/>
          <w:szCs w:val="28"/>
        </w:rPr>
        <w:t>ї</w:t>
      </w:r>
      <w:r w:rsidR="008C187F" w:rsidRPr="00DE24B5">
        <w:rPr>
          <w:bCs/>
          <w:sz w:val="28"/>
          <w:szCs w:val="28"/>
        </w:rPr>
        <w:t xml:space="preserve"> та</w:t>
      </w:r>
      <w:r w:rsidRPr="00DE24B5">
        <w:rPr>
          <w:bCs/>
          <w:sz w:val="28"/>
          <w:szCs w:val="28"/>
        </w:rPr>
        <w:t xml:space="preserve"> проведення професійних навчань </w:t>
      </w:r>
      <w:r w:rsidR="008C187F" w:rsidRPr="00DE24B5">
        <w:rPr>
          <w:sz w:val="28"/>
          <w:szCs w:val="28"/>
        </w:rPr>
        <w:t>без відриву від роботи</w:t>
      </w:r>
      <w:r w:rsidRPr="00DE24B5">
        <w:rPr>
          <w:bCs/>
          <w:sz w:val="28"/>
          <w:szCs w:val="28"/>
        </w:rPr>
        <w:t xml:space="preserve">, </w:t>
      </w:r>
      <w:r w:rsidR="009140FB" w:rsidRPr="00DE24B5">
        <w:rPr>
          <w:color w:val="000000"/>
          <w:sz w:val="28"/>
          <w:szCs w:val="28"/>
        </w:rPr>
        <w:t>на яких забезпечено</w:t>
      </w:r>
      <w:r w:rsidRPr="00DE24B5">
        <w:rPr>
          <w:color w:val="000000"/>
          <w:sz w:val="28"/>
          <w:szCs w:val="28"/>
        </w:rPr>
        <w:t xml:space="preserve"> вивчення розпорядчих документів ДПС</w:t>
      </w:r>
      <w:r w:rsidR="00072C38" w:rsidRPr="00DE24B5">
        <w:rPr>
          <w:color w:val="000000"/>
          <w:sz w:val="28"/>
          <w:szCs w:val="28"/>
        </w:rPr>
        <w:t>, ГУ ДПС</w:t>
      </w:r>
      <w:r w:rsidRPr="00DE24B5">
        <w:rPr>
          <w:color w:val="000000"/>
          <w:sz w:val="28"/>
          <w:szCs w:val="28"/>
        </w:rPr>
        <w:t xml:space="preserve">, а також вивчення </w:t>
      </w:r>
      <w:r w:rsidR="009140FB" w:rsidRPr="00DE24B5">
        <w:rPr>
          <w:color w:val="000000"/>
          <w:sz w:val="28"/>
          <w:szCs w:val="28"/>
        </w:rPr>
        <w:t xml:space="preserve">нових інструктивних та </w:t>
      </w:r>
      <w:r w:rsidRPr="00DE24B5">
        <w:rPr>
          <w:color w:val="000000"/>
          <w:sz w:val="28"/>
          <w:szCs w:val="28"/>
        </w:rPr>
        <w:t xml:space="preserve">методичних матеріалів з питань податкової політики, державної служби тощо. </w:t>
      </w:r>
    </w:p>
    <w:p w14:paraId="278FDF67" w14:textId="77777777" w:rsidR="005A525A" w:rsidRPr="00DE24B5" w:rsidRDefault="00031598" w:rsidP="0021351C">
      <w:pPr>
        <w:rPr>
          <w:sz w:val="28"/>
          <w:szCs w:val="28"/>
          <w:highlight w:val="yellow"/>
        </w:rPr>
      </w:pPr>
      <w:r w:rsidRPr="00DE24B5">
        <w:rPr>
          <w:sz w:val="28"/>
          <w:szCs w:val="28"/>
        </w:rPr>
        <w:t xml:space="preserve">У </w:t>
      </w:r>
      <w:r w:rsidR="006D6D02" w:rsidRPr="00DE24B5">
        <w:rPr>
          <w:sz w:val="28"/>
          <w:szCs w:val="28"/>
        </w:rPr>
        <w:t>2024</w:t>
      </w:r>
      <w:r w:rsidR="002A57B1" w:rsidRPr="00DE24B5">
        <w:rPr>
          <w:sz w:val="28"/>
          <w:szCs w:val="28"/>
        </w:rPr>
        <w:t xml:space="preserve"> році </w:t>
      </w:r>
      <w:r w:rsidR="001B4C50" w:rsidRPr="00DE24B5">
        <w:rPr>
          <w:sz w:val="28"/>
          <w:szCs w:val="28"/>
        </w:rPr>
        <w:t xml:space="preserve">в ГУ ДПС </w:t>
      </w:r>
      <w:r w:rsidR="005A525A" w:rsidRPr="00DE24B5">
        <w:rPr>
          <w:sz w:val="28"/>
          <w:szCs w:val="28"/>
        </w:rPr>
        <w:t xml:space="preserve">організовано проходження практики шести студентів </w:t>
      </w:r>
      <w:r w:rsidR="002C1FE7" w:rsidRPr="00DE24B5">
        <w:rPr>
          <w:color w:val="000000"/>
          <w:sz w:val="28"/>
          <w:szCs w:val="28"/>
        </w:rPr>
        <w:t>Національного</w:t>
      </w:r>
      <w:r w:rsidR="005A525A" w:rsidRPr="00DE24B5">
        <w:rPr>
          <w:color w:val="000000"/>
          <w:sz w:val="28"/>
          <w:szCs w:val="28"/>
        </w:rPr>
        <w:t xml:space="preserve"> університет</w:t>
      </w:r>
      <w:r w:rsidR="002C1FE7" w:rsidRPr="00DE24B5">
        <w:rPr>
          <w:color w:val="000000"/>
          <w:sz w:val="28"/>
          <w:szCs w:val="28"/>
        </w:rPr>
        <w:t>у</w:t>
      </w:r>
      <w:r w:rsidR="005A525A" w:rsidRPr="00DE24B5">
        <w:rPr>
          <w:color w:val="000000"/>
          <w:sz w:val="28"/>
          <w:szCs w:val="28"/>
        </w:rPr>
        <w:t xml:space="preserve"> «Києво-Могилянська академія», </w:t>
      </w:r>
      <w:r w:rsidR="002C1FE7" w:rsidRPr="00DE24B5">
        <w:rPr>
          <w:color w:val="000000"/>
          <w:sz w:val="28"/>
          <w:szCs w:val="28"/>
        </w:rPr>
        <w:t>Відокремленого структурного</w:t>
      </w:r>
      <w:r w:rsidR="005A525A" w:rsidRPr="00DE24B5">
        <w:rPr>
          <w:color w:val="000000"/>
          <w:sz w:val="28"/>
          <w:szCs w:val="28"/>
        </w:rPr>
        <w:t xml:space="preserve"> підрозділ</w:t>
      </w:r>
      <w:r w:rsidR="002C1FE7" w:rsidRPr="00DE24B5">
        <w:rPr>
          <w:color w:val="000000"/>
          <w:sz w:val="28"/>
          <w:szCs w:val="28"/>
        </w:rPr>
        <w:t>у</w:t>
      </w:r>
      <w:r w:rsidR="005A525A" w:rsidRPr="00DE24B5">
        <w:rPr>
          <w:color w:val="000000"/>
          <w:sz w:val="28"/>
          <w:szCs w:val="28"/>
        </w:rPr>
        <w:t xml:space="preserve"> «Івано-Франківський фаховий коледж Львівського національного університету природокористування»</w:t>
      </w:r>
      <w:r w:rsidR="00B27E55" w:rsidRPr="00DE24B5">
        <w:rPr>
          <w:color w:val="000000"/>
          <w:sz w:val="28"/>
          <w:szCs w:val="28"/>
        </w:rPr>
        <w:t>,</w:t>
      </w:r>
      <w:r w:rsidR="005A525A" w:rsidRPr="00DE24B5">
        <w:rPr>
          <w:color w:val="000000"/>
          <w:sz w:val="28"/>
          <w:szCs w:val="28"/>
        </w:rPr>
        <w:t xml:space="preserve"> </w:t>
      </w:r>
      <w:r w:rsidR="00B27E55" w:rsidRPr="00DE24B5">
        <w:rPr>
          <w:color w:val="000000"/>
          <w:sz w:val="28"/>
          <w:szCs w:val="28"/>
        </w:rPr>
        <w:t>з</w:t>
      </w:r>
      <w:r w:rsidR="005A525A" w:rsidRPr="00DE24B5">
        <w:rPr>
          <w:color w:val="000000"/>
          <w:sz w:val="28"/>
          <w:szCs w:val="28"/>
        </w:rPr>
        <w:t>аклад</w:t>
      </w:r>
      <w:r w:rsidR="00B27E55" w:rsidRPr="00DE24B5">
        <w:rPr>
          <w:color w:val="000000"/>
          <w:sz w:val="28"/>
          <w:szCs w:val="28"/>
        </w:rPr>
        <w:t>у</w:t>
      </w:r>
      <w:r w:rsidR="005A525A" w:rsidRPr="00DE24B5">
        <w:rPr>
          <w:color w:val="000000"/>
          <w:sz w:val="28"/>
          <w:szCs w:val="28"/>
        </w:rPr>
        <w:t xml:space="preserve"> вищої освіти «Університет Короля Данила», Фахового коледжу </w:t>
      </w:r>
      <w:r w:rsidR="00DC0072" w:rsidRPr="00DE24B5">
        <w:rPr>
          <w:color w:val="000000"/>
          <w:sz w:val="28"/>
          <w:szCs w:val="28"/>
        </w:rPr>
        <w:t>з</w:t>
      </w:r>
      <w:r w:rsidR="005A525A" w:rsidRPr="00DE24B5">
        <w:rPr>
          <w:color w:val="000000"/>
          <w:sz w:val="28"/>
          <w:szCs w:val="28"/>
        </w:rPr>
        <w:t>акладу вищої освіти «Університету Короля Данила»</w:t>
      </w:r>
      <w:r w:rsidR="004B147B" w:rsidRPr="00DE24B5">
        <w:rPr>
          <w:color w:val="000000"/>
          <w:sz w:val="28"/>
          <w:szCs w:val="28"/>
        </w:rPr>
        <w:t>.</w:t>
      </w:r>
    </w:p>
    <w:p w14:paraId="557A3853" w14:textId="77777777" w:rsidR="00916E40" w:rsidRPr="00DE24B5" w:rsidRDefault="0021351C" w:rsidP="00E13975">
      <w:pPr>
        <w:rPr>
          <w:sz w:val="28"/>
          <w:szCs w:val="28"/>
        </w:rPr>
      </w:pPr>
      <w:r w:rsidRPr="00DE24B5">
        <w:rPr>
          <w:sz w:val="28"/>
          <w:szCs w:val="28"/>
        </w:rPr>
        <w:t xml:space="preserve">З метою визначення якості виконання поставлених завдань державними службовцями </w:t>
      </w:r>
      <w:r w:rsidRPr="00DE24B5">
        <w:rPr>
          <w:rStyle w:val="FontStyle22"/>
        </w:rPr>
        <w:t>ГУ ДПС</w:t>
      </w:r>
      <w:r w:rsidRPr="00DE24B5">
        <w:rPr>
          <w:sz w:val="28"/>
          <w:szCs w:val="28"/>
        </w:rPr>
        <w:t xml:space="preserve">, які займають посади державної служби категорій «Б» і «В» у </w:t>
      </w:r>
      <w:r w:rsidR="006D6D02" w:rsidRPr="00DE24B5">
        <w:rPr>
          <w:sz w:val="28"/>
          <w:szCs w:val="28"/>
        </w:rPr>
        <w:t>2024</w:t>
      </w:r>
      <w:r w:rsidRPr="00DE24B5">
        <w:rPr>
          <w:sz w:val="28"/>
          <w:szCs w:val="28"/>
        </w:rPr>
        <w:t xml:space="preserve"> році здійснено заходи щодо проведення щорічного оцінювання в ГУ ДПС. Зокрема, відповідно до наказу ГУ ДПС від </w:t>
      </w:r>
      <w:r w:rsidR="002B0A12" w:rsidRPr="00DE24B5">
        <w:rPr>
          <w:sz w:val="28"/>
          <w:szCs w:val="28"/>
        </w:rPr>
        <w:t>04</w:t>
      </w:r>
      <w:r w:rsidRPr="00DE24B5">
        <w:rPr>
          <w:sz w:val="28"/>
          <w:szCs w:val="28"/>
        </w:rPr>
        <w:t>.10.</w:t>
      </w:r>
      <w:r w:rsidR="006D6D02" w:rsidRPr="00DE24B5">
        <w:rPr>
          <w:sz w:val="28"/>
          <w:szCs w:val="28"/>
        </w:rPr>
        <w:t>2024</w:t>
      </w:r>
      <w:r w:rsidRPr="00DE24B5">
        <w:rPr>
          <w:sz w:val="28"/>
          <w:szCs w:val="28"/>
        </w:rPr>
        <w:t xml:space="preserve"> № </w:t>
      </w:r>
      <w:r w:rsidR="002B0A12" w:rsidRPr="00DE24B5">
        <w:rPr>
          <w:sz w:val="28"/>
          <w:szCs w:val="28"/>
        </w:rPr>
        <w:t>291</w:t>
      </w:r>
      <w:r w:rsidRPr="00DE24B5">
        <w:rPr>
          <w:sz w:val="28"/>
          <w:szCs w:val="28"/>
        </w:rPr>
        <w:t xml:space="preserve"> організовано проведення оцінювання 1</w:t>
      </w:r>
      <w:r w:rsidR="000C6851" w:rsidRPr="00DE24B5">
        <w:rPr>
          <w:sz w:val="28"/>
          <w:szCs w:val="28"/>
        </w:rPr>
        <w:t>2</w:t>
      </w:r>
      <w:r w:rsidR="005E2F95" w:rsidRPr="00DE24B5">
        <w:rPr>
          <w:sz w:val="28"/>
          <w:szCs w:val="28"/>
        </w:rPr>
        <w:t>6</w:t>
      </w:r>
      <w:r w:rsidRPr="00DE24B5">
        <w:rPr>
          <w:sz w:val="28"/>
          <w:szCs w:val="28"/>
        </w:rPr>
        <w:t xml:space="preserve"> державних службовців ГУ ДПС категорії «Б» та 3</w:t>
      </w:r>
      <w:r w:rsidR="000C6851" w:rsidRPr="00DE24B5">
        <w:rPr>
          <w:sz w:val="28"/>
          <w:szCs w:val="28"/>
        </w:rPr>
        <w:t>7</w:t>
      </w:r>
      <w:r w:rsidR="005E2F95" w:rsidRPr="00DE24B5">
        <w:rPr>
          <w:sz w:val="28"/>
          <w:szCs w:val="28"/>
        </w:rPr>
        <w:t>3</w:t>
      </w:r>
      <w:r w:rsidRPr="00DE24B5">
        <w:rPr>
          <w:sz w:val="28"/>
          <w:szCs w:val="28"/>
        </w:rPr>
        <w:t xml:space="preserve"> державних службовців ГУ ДПС категорії «В». Здійснено визначення та узагальнення результатів виконання завдань державних службовців ГУ ДПС </w:t>
      </w:r>
      <w:r w:rsidR="000C6851" w:rsidRPr="00DE24B5">
        <w:rPr>
          <w:sz w:val="28"/>
          <w:szCs w:val="28"/>
        </w:rPr>
        <w:t xml:space="preserve">за </w:t>
      </w:r>
      <w:r w:rsidR="006D6D02" w:rsidRPr="00DE24B5">
        <w:rPr>
          <w:sz w:val="28"/>
          <w:szCs w:val="28"/>
        </w:rPr>
        <w:t>2024</w:t>
      </w:r>
      <w:r w:rsidR="00926400" w:rsidRPr="00DE24B5">
        <w:rPr>
          <w:sz w:val="28"/>
          <w:szCs w:val="28"/>
        </w:rPr>
        <w:t xml:space="preserve"> рік</w:t>
      </w:r>
      <w:r w:rsidR="005E2F95" w:rsidRPr="00DE24B5">
        <w:rPr>
          <w:sz w:val="28"/>
          <w:szCs w:val="28"/>
        </w:rPr>
        <w:t>, так з</w:t>
      </w:r>
      <w:r w:rsidR="00916E40" w:rsidRPr="00DE24B5">
        <w:rPr>
          <w:rStyle w:val="FontStyle22"/>
        </w:rPr>
        <w:t xml:space="preserve">а </w:t>
      </w:r>
      <w:r w:rsidR="00916E40" w:rsidRPr="00DE24B5">
        <w:rPr>
          <w:sz w:val="28"/>
          <w:szCs w:val="28"/>
        </w:rPr>
        <w:t>результ</w:t>
      </w:r>
      <w:r w:rsidR="00321866" w:rsidRPr="00DE24B5">
        <w:rPr>
          <w:sz w:val="28"/>
          <w:szCs w:val="28"/>
        </w:rPr>
        <w:t xml:space="preserve">атами оцінювання </w:t>
      </w:r>
      <w:r w:rsidR="00916E40" w:rsidRPr="00DE24B5">
        <w:rPr>
          <w:sz w:val="28"/>
          <w:szCs w:val="28"/>
        </w:rPr>
        <w:t>відмінн</w:t>
      </w:r>
      <w:r w:rsidR="00321866" w:rsidRPr="00DE24B5">
        <w:rPr>
          <w:sz w:val="28"/>
          <w:szCs w:val="28"/>
        </w:rPr>
        <w:t>у оцінку</w:t>
      </w:r>
      <w:r w:rsidR="00916E40" w:rsidRPr="00DE24B5">
        <w:rPr>
          <w:sz w:val="28"/>
          <w:szCs w:val="28"/>
        </w:rPr>
        <w:t xml:space="preserve"> </w:t>
      </w:r>
      <w:r w:rsidR="00321866" w:rsidRPr="00DE24B5">
        <w:rPr>
          <w:sz w:val="28"/>
          <w:szCs w:val="28"/>
        </w:rPr>
        <w:t>отримали</w:t>
      </w:r>
      <w:r w:rsidR="00916E40" w:rsidRPr="00DE24B5">
        <w:rPr>
          <w:sz w:val="28"/>
          <w:szCs w:val="28"/>
        </w:rPr>
        <w:t xml:space="preserve"> </w:t>
      </w:r>
      <w:r w:rsidR="00775914" w:rsidRPr="00DE24B5">
        <w:rPr>
          <w:sz w:val="28"/>
          <w:szCs w:val="28"/>
        </w:rPr>
        <w:t>73</w:t>
      </w:r>
      <w:r w:rsidR="00916E40" w:rsidRPr="00DE24B5">
        <w:rPr>
          <w:sz w:val="28"/>
          <w:szCs w:val="28"/>
        </w:rPr>
        <w:t xml:space="preserve"> державних службовців</w:t>
      </w:r>
      <w:r w:rsidR="00175C81" w:rsidRPr="00DE24B5">
        <w:rPr>
          <w:sz w:val="28"/>
          <w:szCs w:val="28"/>
        </w:rPr>
        <w:t xml:space="preserve"> ГУ ДПС</w:t>
      </w:r>
      <w:r w:rsidR="00916E40" w:rsidRPr="00DE24B5">
        <w:rPr>
          <w:sz w:val="28"/>
          <w:szCs w:val="28"/>
        </w:rPr>
        <w:t xml:space="preserve"> категорії «Б» та </w:t>
      </w:r>
      <w:r w:rsidR="00775914" w:rsidRPr="00DE24B5">
        <w:rPr>
          <w:sz w:val="28"/>
          <w:szCs w:val="28"/>
        </w:rPr>
        <w:t>59 </w:t>
      </w:r>
      <w:r w:rsidR="00916E40" w:rsidRPr="00DE24B5">
        <w:rPr>
          <w:sz w:val="28"/>
          <w:szCs w:val="28"/>
        </w:rPr>
        <w:t xml:space="preserve">державних службовців </w:t>
      </w:r>
      <w:r w:rsidR="00175C81" w:rsidRPr="00DE24B5">
        <w:rPr>
          <w:sz w:val="28"/>
          <w:szCs w:val="28"/>
        </w:rPr>
        <w:t xml:space="preserve">ГУ ДПС </w:t>
      </w:r>
      <w:r w:rsidR="00916E40" w:rsidRPr="00DE24B5">
        <w:rPr>
          <w:sz w:val="28"/>
          <w:szCs w:val="28"/>
        </w:rPr>
        <w:t>категорії «В»</w:t>
      </w:r>
      <w:r w:rsidR="00321866" w:rsidRPr="00DE24B5">
        <w:rPr>
          <w:sz w:val="28"/>
          <w:szCs w:val="28"/>
        </w:rPr>
        <w:t>, позитивну</w:t>
      </w:r>
      <w:r w:rsidR="00916E40" w:rsidRPr="00DE24B5">
        <w:rPr>
          <w:sz w:val="28"/>
          <w:szCs w:val="28"/>
        </w:rPr>
        <w:t xml:space="preserve"> – </w:t>
      </w:r>
      <w:r w:rsidR="00775914" w:rsidRPr="00DE24B5">
        <w:rPr>
          <w:sz w:val="28"/>
          <w:szCs w:val="28"/>
        </w:rPr>
        <w:t>52</w:t>
      </w:r>
      <w:r w:rsidR="00916E40" w:rsidRPr="00DE24B5">
        <w:rPr>
          <w:sz w:val="28"/>
          <w:szCs w:val="28"/>
        </w:rPr>
        <w:t xml:space="preserve"> державних службовців </w:t>
      </w:r>
      <w:r w:rsidR="00175C81" w:rsidRPr="00DE24B5">
        <w:rPr>
          <w:sz w:val="28"/>
          <w:szCs w:val="28"/>
        </w:rPr>
        <w:t xml:space="preserve">ГУ ДПС </w:t>
      </w:r>
      <w:r w:rsidR="00916E40" w:rsidRPr="00DE24B5">
        <w:rPr>
          <w:sz w:val="28"/>
          <w:szCs w:val="28"/>
        </w:rPr>
        <w:t xml:space="preserve">категорії «Б» та </w:t>
      </w:r>
      <w:r w:rsidR="006D351A" w:rsidRPr="00DE24B5">
        <w:rPr>
          <w:sz w:val="28"/>
          <w:szCs w:val="28"/>
        </w:rPr>
        <w:t>3</w:t>
      </w:r>
      <w:r w:rsidR="00775914" w:rsidRPr="00DE24B5">
        <w:rPr>
          <w:sz w:val="28"/>
          <w:szCs w:val="28"/>
        </w:rPr>
        <w:t>15</w:t>
      </w:r>
      <w:r w:rsidR="00916E40" w:rsidRPr="00DE24B5">
        <w:rPr>
          <w:sz w:val="28"/>
          <w:szCs w:val="28"/>
        </w:rPr>
        <w:t xml:space="preserve"> державних службовців </w:t>
      </w:r>
      <w:r w:rsidR="00175C81" w:rsidRPr="00DE24B5">
        <w:rPr>
          <w:sz w:val="28"/>
          <w:szCs w:val="28"/>
        </w:rPr>
        <w:t xml:space="preserve">ГУ ДПС </w:t>
      </w:r>
      <w:r w:rsidR="00916E40" w:rsidRPr="00DE24B5">
        <w:rPr>
          <w:sz w:val="28"/>
          <w:szCs w:val="28"/>
        </w:rPr>
        <w:t>категорії «В»</w:t>
      </w:r>
      <w:r w:rsidR="00321866" w:rsidRPr="00DE24B5">
        <w:rPr>
          <w:sz w:val="28"/>
          <w:szCs w:val="28"/>
        </w:rPr>
        <w:t>, негативні оцінки</w:t>
      </w:r>
      <w:r w:rsidR="00916E40" w:rsidRPr="00DE24B5">
        <w:rPr>
          <w:sz w:val="28"/>
          <w:szCs w:val="28"/>
        </w:rPr>
        <w:t xml:space="preserve"> відсутні.</w:t>
      </w:r>
    </w:p>
    <w:p w14:paraId="4CCFB40C" w14:textId="77777777" w:rsidR="00304589" w:rsidRPr="00DE24B5" w:rsidRDefault="00694422" w:rsidP="00694422">
      <w:pPr>
        <w:rPr>
          <w:sz w:val="28"/>
        </w:rPr>
      </w:pPr>
      <w:r w:rsidRPr="00DE24B5">
        <w:rPr>
          <w:sz w:val="28"/>
        </w:rPr>
        <w:lastRenderedPageBreak/>
        <w:t xml:space="preserve">В 2024 році в ГУ ДПС забезпечено організацію роботи щодо </w:t>
      </w:r>
      <w:r w:rsidR="00304589" w:rsidRPr="00DE24B5">
        <w:rPr>
          <w:sz w:val="28"/>
        </w:rPr>
        <w:t>ведення військового обліку, а саме:</w:t>
      </w:r>
    </w:p>
    <w:p w14:paraId="573B1FC7" w14:textId="77777777" w:rsidR="00304589" w:rsidRPr="00DE24B5" w:rsidRDefault="00304589" w:rsidP="00304589">
      <w:pPr>
        <w:rPr>
          <w:sz w:val="28"/>
        </w:rPr>
      </w:pPr>
      <w:r w:rsidRPr="00DE24B5">
        <w:rPr>
          <w:sz w:val="28"/>
        </w:rPr>
        <w:t xml:space="preserve">перевірка у кандидатів під час прийняття на роботу наявності військово-облікових документів (у військовозобов’язаних </w:t>
      </w:r>
      <w:r w:rsidR="00694422" w:rsidRPr="00DE24B5">
        <w:rPr>
          <w:sz w:val="28"/>
        </w:rPr>
        <w:t>–</w:t>
      </w:r>
      <w:r w:rsidRPr="00DE24B5">
        <w:rPr>
          <w:sz w:val="28"/>
        </w:rPr>
        <w:t xml:space="preserve"> військових квитків або тимчасов</w:t>
      </w:r>
      <w:r w:rsidR="00694422" w:rsidRPr="00DE24B5">
        <w:rPr>
          <w:sz w:val="28"/>
        </w:rPr>
        <w:t>их посвідчень, а у призовників –</w:t>
      </w:r>
      <w:r w:rsidRPr="00DE24B5">
        <w:rPr>
          <w:sz w:val="28"/>
        </w:rPr>
        <w:t xml:space="preserve"> посвідчень про приписку до призовних дільниць). Приймання на роботу призовників і військовозобов’язаних здійснюється тільки після взяття їх на військовий облік у районних (міських) військових комісаріатах, а також у разі перебування на військовому обліку в СБУ та Службі зовнішньої розвідки;</w:t>
      </w:r>
    </w:p>
    <w:p w14:paraId="123EF2F5" w14:textId="77777777" w:rsidR="00304589" w:rsidRPr="00DE24B5" w:rsidRDefault="00304589" w:rsidP="00304589">
      <w:pPr>
        <w:rPr>
          <w:sz w:val="28"/>
        </w:rPr>
      </w:pPr>
      <w:r w:rsidRPr="00DE24B5">
        <w:rPr>
          <w:sz w:val="28"/>
        </w:rPr>
        <w:t>надсилання у семиденний строк до відповідних районних (міських) військових комісаріатів повідомлень про зміну облікових даних призовників і військовозобов’язаних, прийнятих на роботу чи звільнених з роботи;</w:t>
      </w:r>
    </w:p>
    <w:p w14:paraId="13FB566E" w14:textId="77777777" w:rsidR="00304589" w:rsidRPr="00DE24B5" w:rsidRDefault="00304589" w:rsidP="00304589">
      <w:pPr>
        <w:rPr>
          <w:sz w:val="28"/>
        </w:rPr>
      </w:pPr>
      <w:r w:rsidRPr="00DE24B5">
        <w:rPr>
          <w:sz w:val="28"/>
        </w:rPr>
        <w:t>оповіщення на вимогу районних (міських) військових комісаріатів призовників і військовозобов’язаних про їх виклик до районних (міських) військових комісаріатів і забезпечення їх своєчасного прибуття;</w:t>
      </w:r>
    </w:p>
    <w:p w14:paraId="2C2F80FF" w14:textId="77777777" w:rsidR="00304589" w:rsidRPr="00DE24B5" w:rsidRDefault="00304589" w:rsidP="00304589">
      <w:pPr>
        <w:rPr>
          <w:sz w:val="28"/>
        </w:rPr>
      </w:pPr>
      <w:r w:rsidRPr="00DE24B5">
        <w:rPr>
          <w:sz w:val="28"/>
        </w:rPr>
        <w:t>забезпечення повноти та достовірності облікових даних призовників і військовозобов’язаних;</w:t>
      </w:r>
    </w:p>
    <w:p w14:paraId="3574719B" w14:textId="77777777" w:rsidR="00304589" w:rsidRPr="00DE24B5" w:rsidRDefault="00304589" w:rsidP="00304589">
      <w:pPr>
        <w:rPr>
          <w:sz w:val="28"/>
        </w:rPr>
      </w:pPr>
      <w:r w:rsidRPr="00DE24B5">
        <w:rPr>
          <w:sz w:val="28"/>
        </w:rPr>
        <w:t>взаємодія з районними (міськими) військовими комісаріатами 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p w14:paraId="4F371F46" w14:textId="77777777" w:rsidR="00304589" w:rsidRPr="00DE24B5" w:rsidRDefault="00304589" w:rsidP="00304589">
      <w:pPr>
        <w:rPr>
          <w:sz w:val="28"/>
        </w:rPr>
      </w:pPr>
      <w:r w:rsidRPr="00DE24B5">
        <w:rPr>
          <w:sz w:val="28"/>
        </w:rPr>
        <w:t>організація періодичного звіряння особових карток призовників і військовозобов’язаних із записами у військових квитках та посвідченнях про</w:t>
      </w:r>
      <w:r w:rsidR="00EE2830" w:rsidRPr="00DE24B5">
        <w:rPr>
          <w:sz w:val="28"/>
        </w:rPr>
        <w:t xml:space="preserve"> приписку до призовних дільниць;</w:t>
      </w:r>
      <w:r w:rsidRPr="00DE24B5">
        <w:rPr>
          <w:sz w:val="28"/>
        </w:rPr>
        <w:t xml:space="preserve"> </w:t>
      </w:r>
    </w:p>
    <w:p w14:paraId="10B7A3B6" w14:textId="77777777" w:rsidR="00304589" w:rsidRPr="00DE24B5" w:rsidRDefault="00304589" w:rsidP="00304589">
      <w:pPr>
        <w:rPr>
          <w:sz w:val="28"/>
        </w:rPr>
      </w:pPr>
      <w:r w:rsidRPr="00DE24B5">
        <w:rPr>
          <w:sz w:val="28"/>
        </w:rPr>
        <w:t>приймання під розписку від призовників і військовозобов’язаних їх військово-облікових документів для подання до районних (міських) військових комісаріатів для звіряння з картками первинного обліку та оформлення бронювання військовозобов’язаних на період мобілізації та на воєнний час;</w:t>
      </w:r>
    </w:p>
    <w:p w14:paraId="70104A71" w14:textId="77777777" w:rsidR="00304589" w:rsidRPr="00DE24B5" w:rsidRDefault="00304589" w:rsidP="00304589">
      <w:pPr>
        <w:rPr>
          <w:sz w:val="32"/>
          <w:szCs w:val="28"/>
        </w:rPr>
      </w:pPr>
      <w:r w:rsidRPr="00DE24B5">
        <w:rPr>
          <w:sz w:val="28"/>
        </w:rPr>
        <w:t>ведення та зберігання 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r w:rsidR="00EE2830" w:rsidRPr="00DE24B5">
        <w:rPr>
          <w:sz w:val="28"/>
        </w:rPr>
        <w:t>.</w:t>
      </w:r>
    </w:p>
    <w:p w14:paraId="3C04BC46" w14:textId="77777777" w:rsidR="008D66A8" w:rsidRPr="00DE24B5" w:rsidRDefault="008D66A8" w:rsidP="003C59B0">
      <w:pPr>
        <w:pStyle w:val="aa"/>
        <w:tabs>
          <w:tab w:val="left" w:pos="567"/>
        </w:tabs>
        <w:spacing w:before="0" w:beforeAutospacing="0" w:after="0" w:afterAutospacing="0"/>
        <w:rPr>
          <w:sz w:val="28"/>
          <w:szCs w:val="28"/>
          <w:lang w:val="uk-UA"/>
        </w:rPr>
      </w:pPr>
      <w:r w:rsidRPr="00DE24B5">
        <w:rPr>
          <w:sz w:val="28"/>
          <w:szCs w:val="28"/>
          <w:lang w:val="uk-UA"/>
        </w:rPr>
        <w:t>З метою дотримання посадовими особами ГУ ДПС загальних вимог до етичної поведінки, недопущення дій і вчинків, які можуть зашкодити інтересам органів ДПС працівниками підрозділу з питань запобігання та виявлення корупції здійснено комплекс заходів</w:t>
      </w:r>
      <w:r w:rsidR="005D16CA" w:rsidRPr="00DE24B5">
        <w:rPr>
          <w:sz w:val="28"/>
          <w:szCs w:val="28"/>
          <w:lang w:val="uk-UA"/>
        </w:rPr>
        <w:t xml:space="preserve"> протягом </w:t>
      </w:r>
      <w:r w:rsidR="006D6D02" w:rsidRPr="00DE24B5">
        <w:rPr>
          <w:sz w:val="28"/>
          <w:szCs w:val="28"/>
          <w:lang w:val="uk-UA"/>
        </w:rPr>
        <w:t>2024</w:t>
      </w:r>
      <w:r w:rsidR="005D16CA" w:rsidRPr="00DE24B5">
        <w:rPr>
          <w:sz w:val="28"/>
          <w:szCs w:val="28"/>
          <w:lang w:val="uk-UA"/>
        </w:rPr>
        <w:t xml:space="preserve"> року, зокрема </w:t>
      </w:r>
      <w:r w:rsidR="00FD6246" w:rsidRPr="00DE24B5">
        <w:rPr>
          <w:sz w:val="28"/>
          <w:szCs w:val="28"/>
          <w:lang w:val="uk-UA"/>
        </w:rPr>
        <w:t>19</w:t>
      </w:r>
      <w:r w:rsidR="00924AA0" w:rsidRPr="00DE24B5">
        <w:rPr>
          <w:sz w:val="28"/>
          <w:szCs w:val="28"/>
          <w:lang w:val="uk-UA"/>
        </w:rPr>
        <w:t>.0</w:t>
      </w:r>
      <w:r w:rsidR="00FD6246" w:rsidRPr="00DE24B5">
        <w:rPr>
          <w:sz w:val="28"/>
          <w:szCs w:val="28"/>
          <w:lang w:val="uk-UA"/>
        </w:rPr>
        <w:t>4</w:t>
      </w:r>
      <w:r w:rsidR="00924AA0" w:rsidRPr="00DE24B5">
        <w:rPr>
          <w:sz w:val="28"/>
          <w:szCs w:val="28"/>
          <w:lang w:val="uk-UA"/>
        </w:rPr>
        <w:t>.</w:t>
      </w:r>
      <w:r w:rsidR="006D6D02" w:rsidRPr="00DE24B5">
        <w:rPr>
          <w:sz w:val="28"/>
          <w:szCs w:val="28"/>
          <w:lang w:val="uk-UA"/>
        </w:rPr>
        <w:t>2024</w:t>
      </w:r>
      <w:r w:rsidR="00FD6246" w:rsidRPr="00DE24B5">
        <w:rPr>
          <w:sz w:val="28"/>
          <w:szCs w:val="28"/>
          <w:lang w:val="uk-UA"/>
        </w:rPr>
        <w:t>, 29</w:t>
      </w:r>
      <w:r w:rsidR="00924AA0" w:rsidRPr="00DE24B5">
        <w:rPr>
          <w:sz w:val="28"/>
          <w:szCs w:val="28"/>
          <w:lang w:val="uk-UA"/>
        </w:rPr>
        <w:t>.0</w:t>
      </w:r>
      <w:r w:rsidR="00FD6246" w:rsidRPr="00DE24B5">
        <w:rPr>
          <w:sz w:val="28"/>
          <w:szCs w:val="28"/>
          <w:lang w:val="uk-UA"/>
        </w:rPr>
        <w:t>4</w:t>
      </w:r>
      <w:r w:rsidR="00924AA0" w:rsidRPr="00DE24B5">
        <w:rPr>
          <w:sz w:val="28"/>
          <w:szCs w:val="28"/>
          <w:lang w:val="uk-UA"/>
        </w:rPr>
        <w:t>.</w:t>
      </w:r>
      <w:r w:rsidR="006D6D02" w:rsidRPr="00DE24B5">
        <w:rPr>
          <w:sz w:val="28"/>
          <w:szCs w:val="28"/>
          <w:lang w:val="uk-UA"/>
        </w:rPr>
        <w:t>2024</w:t>
      </w:r>
      <w:r w:rsidR="00924AA0" w:rsidRPr="00DE24B5">
        <w:rPr>
          <w:sz w:val="28"/>
          <w:szCs w:val="28"/>
          <w:lang w:val="uk-UA"/>
        </w:rPr>
        <w:t>, 2</w:t>
      </w:r>
      <w:r w:rsidR="00FD6246" w:rsidRPr="00DE24B5">
        <w:rPr>
          <w:sz w:val="28"/>
          <w:szCs w:val="28"/>
          <w:lang w:val="uk-UA"/>
        </w:rPr>
        <w:t>3</w:t>
      </w:r>
      <w:r w:rsidR="00924AA0" w:rsidRPr="00DE24B5">
        <w:rPr>
          <w:sz w:val="28"/>
          <w:szCs w:val="28"/>
          <w:lang w:val="uk-UA"/>
        </w:rPr>
        <w:t>.0</w:t>
      </w:r>
      <w:r w:rsidR="00FD6246" w:rsidRPr="00DE24B5">
        <w:rPr>
          <w:sz w:val="28"/>
          <w:szCs w:val="28"/>
          <w:lang w:val="uk-UA"/>
        </w:rPr>
        <w:t>5</w:t>
      </w:r>
      <w:r w:rsidR="00924AA0" w:rsidRPr="00DE24B5">
        <w:rPr>
          <w:sz w:val="28"/>
          <w:szCs w:val="28"/>
          <w:lang w:val="uk-UA"/>
        </w:rPr>
        <w:t>.</w:t>
      </w:r>
      <w:r w:rsidR="006D6D02" w:rsidRPr="00DE24B5">
        <w:rPr>
          <w:sz w:val="28"/>
          <w:szCs w:val="28"/>
          <w:lang w:val="uk-UA"/>
        </w:rPr>
        <w:t>2024</w:t>
      </w:r>
      <w:r w:rsidR="00924AA0" w:rsidRPr="00DE24B5">
        <w:rPr>
          <w:sz w:val="28"/>
          <w:szCs w:val="28"/>
          <w:lang w:val="uk-UA"/>
        </w:rPr>
        <w:t xml:space="preserve"> </w:t>
      </w:r>
      <w:r w:rsidRPr="00DE24B5">
        <w:rPr>
          <w:sz w:val="28"/>
          <w:szCs w:val="28"/>
          <w:lang w:val="uk-UA"/>
        </w:rPr>
        <w:t>проведено лекції щодо вивчення та дотримання основних положень Правил етичної поведінки в органах Державної податкової служби, затверджених наказом ДПС від 02.09.2019 №</w:t>
      </w:r>
      <w:r w:rsidR="00D9625B" w:rsidRPr="00DE24B5">
        <w:rPr>
          <w:sz w:val="28"/>
          <w:szCs w:val="28"/>
          <w:lang w:val="uk-UA"/>
        </w:rPr>
        <w:t> </w:t>
      </w:r>
      <w:r w:rsidRPr="00DE24B5">
        <w:rPr>
          <w:sz w:val="28"/>
          <w:szCs w:val="28"/>
          <w:lang w:val="uk-UA"/>
        </w:rPr>
        <w:t>52 (зі змінами).</w:t>
      </w:r>
    </w:p>
    <w:p w14:paraId="1CB7A093" w14:textId="0DAE1B94" w:rsidR="0043302D" w:rsidRPr="00DE24B5" w:rsidRDefault="002A57B1" w:rsidP="0043302D">
      <w:pPr>
        <w:rPr>
          <w:sz w:val="28"/>
          <w:szCs w:val="28"/>
        </w:rPr>
      </w:pPr>
      <w:r w:rsidRPr="00DE24B5">
        <w:rPr>
          <w:sz w:val="28"/>
          <w:szCs w:val="28"/>
        </w:rPr>
        <w:t xml:space="preserve">Крім </w:t>
      </w:r>
      <w:r w:rsidR="006821D4" w:rsidRPr="00DE24B5">
        <w:rPr>
          <w:sz w:val="28"/>
          <w:szCs w:val="28"/>
        </w:rPr>
        <w:t>цього</w:t>
      </w:r>
      <w:r w:rsidRPr="00DE24B5">
        <w:rPr>
          <w:sz w:val="28"/>
          <w:szCs w:val="28"/>
        </w:rPr>
        <w:t xml:space="preserve">, протягом </w:t>
      </w:r>
      <w:r w:rsidR="006D6D02" w:rsidRPr="00DE24B5">
        <w:rPr>
          <w:sz w:val="28"/>
          <w:szCs w:val="28"/>
        </w:rPr>
        <w:t>2024</w:t>
      </w:r>
      <w:r w:rsidRPr="00DE24B5">
        <w:rPr>
          <w:sz w:val="28"/>
          <w:szCs w:val="28"/>
        </w:rPr>
        <w:t xml:space="preserve"> року проведено </w:t>
      </w:r>
      <w:r w:rsidR="006821D4" w:rsidRPr="00DE24B5">
        <w:rPr>
          <w:sz w:val="28"/>
          <w:szCs w:val="28"/>
        </w:rPr>
        <w:t>14</w:t>
      </w:r>
      <w:r w:rsidRPr="00DE24B5">
        <w:rPr>
          <w:sz w:val="28"/>
          <w:szCs w:val="28"/>
        </w:rPr>
        <w:t xml:space="preserve"> навчальн</w:t>
      </w:r>
      <w:r w:rsidR="006821D4" w:rsidRPr="00DE24B5">
        <w:rPr>
          <w:sz w:val="28"/>
          <w:szCs w:val="28"/>
        </w:rPr>
        <w:t>их</w:t>
      </w:r>
      <w:r w:rsidRPr="00DE24B5">
        <w:rPr>
          <w:sz w:val="28"/>
          <w:szCs w:val="28"/>
        </w:rPr>
        <w:t xml:space="preserve"> заход</w:t>
      </w:r>
      <w:r w:rsidR="006821D4" w:rsidRPr="00DE24B5">
        <w:rPr>
          <w:sz w:val="28"/>
          <w:szCs w:val="28"/>
        </w:rPr>
        <w:t>ів</w:t>
      </w:r>
      <w:r w:rsidRPr="00DE24B5">
        <w:rPr>
          <w:sz w:val="28"/>
          <w:szCs w:val="28"/>
        </w:rPr>
        <w:t xml:space="preserve"> з працівниками структурних підрозділів ГУ ДПС з питань дотримання вимог</w:t>
      </w:r>
      <w:r w:rsidR="00E86905" w:rsidRPr="00DE24B5">
        <w:rPr>
          <w:sz w:val="28"/>
          <w:szCs w:val="28"/>
        </w:rPr>
        <w:t xml:space="preserve"> антикорупційного законодавства (</w:t>
      </w:r>
      <w:r w:rsidR="00EB76BE" w:rsidRPr="00DE24B5">
        <w:rPr>
          <w:sz w:val="28"/>
          <w:szCs w:val="28"/>
        </w:rPr>
        <w:t xml:space="preserve">вивчення </w:t>
      </w:r>
      <w:r w:rsidR="00BD514A" w:rsidRPr="00DE24B5">
        <w:rPr>
          <w:sz w:val="28"/>
          <w:szCs w:val="28"/>
        </w:rPr>
        <w:t>вимог</w:t>
      </w:r>
      <w:r w:rsidR="0095293C" w:rsidRPr="00DE24B5">
        <w:rPr>
          <w:sz w:val="28"/>
          <w:szCs w:val="28"/>
        </w:rPr>
        <w:t xml:space="preserve"> Закону України від 14 </w:t>
      </w:r>
      <w:r w:rsidR="0042443F" w:rsidRPr="00DE24B5">
        <w:rPr>
          <w:sz w:val="28"/>
          <w:szCs w:val="28"/>
        </w:rPr>
        <w:t>жовтня 2014 року №</w:t>
      </w:r>
      <w:r w:rsidR="00452E5A" w:rsidRPr="00DE24B5">
        <w:rPr>
          <w:sz w:val="28"/>
          <w:szCs w:val="28"/>
        </w:rPr>
        <w:t> </w:t>
      </w:r>
      <w:r w:rsidR="0042443F" w:rsidRPr="00DE24B5">
        <w:rPr>
          <w:sz w:val="28"/>
          <w:szCs w:val="28"/>
        </w:rPr>
        <w:t xml:space="preserve">1700-VІI </w:t>
      </w:r>
      <w:r w:rsidR="006101F7" w:rsidRPr="00DE24B5">
        <w:rPr>
          <w:sz w:val="28"/>
          <w:szCs w:val="28"/>
        </w:rPr>
        <w:t>«</w:t>
      </w:r>
      <w:r w:rsidR="0042443F" w:rsidRPr="00DE24B5">
        <w:rPr>
          <w:sz w:val="28"/>
          <w:szCs w:val="28"/>
        </w:rPr>
        <w:t>Про запобігання корупції</w:t>
      </w:r>
      <w:r w:rsidR="006101F7" w:rsidRPr="00DE24B5">
        <w:rPr>
          <w:sz w:val="28"/>
          <w:szCs w:val="28"/>
        </w:rPr>
        <w:t>»</w:t>
      </w:r>
      <w:r w:rsidR="0042443F" w:rsidRPr="00DE24B5">
        <w:rPr>
          <w:sz w:val="28"/>
          <w:szCs w:val="28"/>
        </w:rPr>
        <w:t xml:space="preserve"> (із змінами)</w:t>
      </w:r>
      <w:r w:rsidR="00BD514A" w:rsidRPr="00DE24B5">
        <w:rPr>
          <w:sz w:val="28"/>
          <w:szCs w:val="28"/>
        </w:rPr>
        <w:t>,</w:t>
      </w:r>
      <w:r w:rsidR="0042443F" w:rsidRPr="00DE24B5">
        <w:rPr>
          <w:sz w:val="28"/>
          <w:szCs w:val="28"/>
        </w:rPr>
        <w:t xml:space="preserve"> </w:t>
      </w:r>
      <w:r w:rsidR="0049045E" w:rsidRPr="00DE24B5">
        <w:rPr>
          <w:sz w:val="28"/>
          <w:szCs w:val="28"/>
        </w:rPr>
        <w:t xml:space="preserve">Порядку врегулювання конфлікту інтересів в органах Державної податкової служби, затвердженого наказом ДПС від 26.05.2020 №226 (зі </w:t>
      </w:r>
      <w:r w:rsidR="00173383" w:rsidRPr="00DE24B5">
        <w:rPr>
          <w:sz w:val="28"/>
          <w:szCs w:val="28"/>
        </w:rPr>
        <w:t>змінами</w:t>
      </w:r>
      <w:r w:rsidR="0049045E" w:rsidRPr="00DE24B5">
        <w:rPr>
          <w:sz w:val="28"/>
          <w:szCs w:val="28"/>
        </w:rPr>
        <w:t xml:space="preserve">); </w:t>
      </w:r>
      <w:r w:rsidR="0049045E" w:rsidRPr="00DE24B5">
        <w:rPr>
          <w:sz w:val="28"/>
          <w:szCs w:val="28"/>
        </w:rPr>
        <w:lastRenderedPageBreak/>
        <w:t>Методичних рекомендацій з питань прийняття та розгляду повідомлень про корупцію  в органах Державної податкової служби, затверджених наказом ДПС від 03.09.</w:t>
      </w:r>
      <w:r w:rsidR="0043302D" w:rsidRPr="00DE24B5">
        <w:rPr>
          <w:sz w:val="28"/>
          <w:szCs w:val="28"/>
        </w:rPr>
        <w:t>2020 №468 (зі змінами).</w:t>
      </w:r>
    </w:p>
    <w:p w14:paraId="4B97E465" w14:textId="77777777" w:rsidR="00B85166" w:rsidRPr="00DE24B5" w:rsidRDefault="00FD2AD1" w:rsidP="0043302D">
      <w:pPr>
        <w:rPr>
          <w:sz w:val="28"/>
          <w:szCs w:val="28"/>
        </w:rPr>
      </w:pPr>
      <w:r w:rsidRPr="00DE24B5">
        <w:rPr>
          <w:sz w:val="28"/>
          <w:szCs w:val="28"/>
        </w:rPr>
        <w:t xml:space="preserve">Протягом звітного періоду проведено комплекс заходів, щодо належного подання </w:t>
      </w:r>
      <w:r w:rsidR="00D045E4" w:rsidRPr="00DE24B5">
        <w:rPr>
          <w:sz w:val="28"/>
          <w:szCs w:val="28"/>
        </w:rPr>
        <w:t xml:space="preserve">працівниками ГУ ДПС </w:t>
      </w:r>
      <w:r w:rsidRPr="00DE24B5">
        <w:rPr>
          <w:sz w:val="28"/>
          <w:szCs w:val="28"/>
        </w:rPr>
        <w:t>декларацій ос</w:t>
      </w:r>
      <w:r w:rsidR="00D045E4" w:rsidRPr="00DE24B5">
        <w:rPr>
          <w:sz w:val="28"/>
          <w:szCs w:val="28"/>
        </w:rPr>
        <w:t>іб</w:t>
      </w:r>
      <w:r w:rsidRPr="00DE24B5">
        <w:rPr>
          <w:sz w:val="28"/>
          <w:szCs w:val="28"/>
        </w:rPr>
        <w:t>, уповноважен</w:t>
      </w:r>
      <w:r w:rsidR="00D045E4" w:rsidRPr="00DE24B5">
        <w:rPr>
          <w:sz w:val="28"/>
          <w:szCs w:val="28"/>
        </w:rPr>
        <w:t>их</w:t>
      </w:r>
      <w:r w:rsidRPr="00DE24B5">
        <w:rPr>
          <w:sz w:val="28"/>
          <w:szCs w:val="28"/>
        </w:rPr>
        <w:t xml:space="preserve"> на виконання функцій держави або місцевого самоврядування, зокрема</w:t>
      </w:r>
      <w:r w:rsidR="00D045E4" w:rsidRPr="00DE24B5">
        <w:rPr>
          <w:sz w:val="28"/>
          <w:szCs w:val="28"/>
        </w:rPr>
        <w:t xml:space="preserve"> здійснено</w:t>
      </w:r>
      <w:r w:rsidRPr="00DE24B5">
        <w:rPr>
          <w:sz w:val="28"/>
          <w:szCs w:val="28"/>
        </w:rPr>
        <w:t>:</w:t>
      </w:r>
    </w:p>
    <w:p w14:paraId="1D21CAFD" w14:textId="77777777" w:rsidR="00B85166" w:rsidRPr="00DE24B5" w:rsidRDefault="0098628D" w:rsidP="00B85166">
      <w:pPr>
        <w:rPr>
          <w:sz w:val="28"/>
          <w:szCs w:val="28"/>
        </w:rPr>
      </w:pPr>
      <w:r w:rsidRPr="00DE24B5">
        <w:rPr>
          <w:sz w:val="28"/>
          <w:szCs w:val="28"/>
        </w:rPr>
        <w:t>599</w:t>
      </w:r>
      <w:r w:rsidR="00B85166" w:rsidRPr="00DE24B5">
        <w:rPr>
          <w:sz w:val="28"/>
          <w:szCs w:val="28"/>
        </w:rPr>
        <w:t xml:space="preserve"> заходів з надання методичної та консультаційної допомоги окремим посадовим та службовим особам </w:t>
      </w:r>
      <w:r w:rsidR="00E22691" w:rsidRPr="00DE24B5">
        <w:rPr>
          <w:sz w:val="28"/>
          <w:szCs w:val="28"/>
        </w:rPr>
        <w:t>ГУ</w:t>
      </w:r>
      <w:r w:rsidR="00B85166" w:rsidRPr="00DE24B5">
        <w:rPr>
          <w:sz w:val="28"/>
          <w:szCs w:val="28"/>
        </w:rPr>
        <w:t xml:space="preserve"> ДПС в заповненні щорічних декларацій; </w:t>
      </w:r>
    </w:p>
    <w:p w14:paraId="34750CA6" w14:textId="77777777" w:rsidR="00B85166" w:rsidRPr="00DE24B5" w:rsidRDefault="0098628D" w:rsidP="00B85166">
      <w:pPr>
        <w:rPr>
          <w:sz w:val="28"/>
          <w:szCs w:val="28"/>
        </w:rPr>
      </w:pPr>
      <w:r w:rsidRPr="00DE24B5">
        <w:rPr>
          <w:sz w:val="28"/>
          <w:szCs w:val="28"/>
        </w:rPr>
        <w:t>42</w:t>
      </w:r>
      <w:r w:rsidR="00B85166" w:rsidRPr="00DE24B5">
        <w:rPr>
          <w:sz w:val="28"/>
          <w:szCs w:val="28"/>
        </w:rPr>
        <w:t xml:space="preserve"> заход</w:t>
      </w:r>
      <w:r w:rsidRPr="00DE24B5">
        <w:rPr>
          <w:sz w:val="28"/>
          <w:szCs w:val="28"/>
        </w:rPr>
        <w:t>и</w:t>
      </w:r>
      <w:r w:rsidR="00B85166" w:rsidRPr="00DE24B5">
        <w:rPr>
          <w:sz w:val="28"/>
          <w:szCs w:val="28"/>
        </w:rPr>
        <w:t xml:space="preserve"> з надання методичної та консультаційної допомоги структурним підрозділам </w:t>
      </w:r>
      <w:r w:rsidR="00E22691" w:rsidRPr="00DE24B5">
        <w:rPr>
          <w:sz w:val="28"/>
          <w:szCs w:val="28"/>
        </w:rPr>
        <w:t>ГУ</w:t>
      </w:r>
      <w:r w:rsidR="00B85166" w:rsidRPr="00DE24B5">
        <w:rPr>
          <w:sz w:val="28"/>
          <w:szCs w:val="28"/>
        </w:rPr>
        <w:t xml:space="preserve"> ДПС</w:t>
      </w:r>
      <w:r w:rsidR="00E22691" w:rsidRPr="00DE24B5">
        <w:rPr>
          <w:sz w:val="28"/>
          <w:szCs w:val="28"/>
        </w:rPr>
        <w:t>;</w:t>
      </w:r>
    </w:p>
    <w:p w14:paraId="097313C0" w14:textId="77777777" w:rsidR="00B85166" w:rsidRPr="00DE24B5" w:rsidRDefault="00437C78" w:rsidP="00B85166">
      <w:pPr>
        <w:rPr>
          <w:sz w:val="28"/>
          <w:szCs w:val="28"/>
        </w:rPr>
      </w:pPr>
      <w:r w:rsidRPr="00DE24B5">
        <w:rPr>
          <w:sz w:val="28"/>
          <w:szCs w:val="28"/>
        </w:rPr>
        <w:t>61</w:t>
      </w:r>
      <w:r w:rsidR="00B85166" w:rsidRPr="00DE24B5">
        <w:rPr>
          <w:sz w:val="28"/>
          <w:szCs w:val="28"/>
        </w:rPr>
        <w:t xml:space="preserve"> зах</w:t>
      </w:r>
      <w:r w:rsidRPr="00DE24B5">
        <w:rPr>
          <w:sz w:val="28"/>
          <w:szCs w:val="28"/>
        </w:rPr>
        <w:t>ід</w:t>
      </w:r>
      <w:r w:rsidR="00B85166" w:rsidRPr="00DE24B5">
        <w:rPr>
          <w:sz w:val="28"/>
          <w:szCs w:val="28"/>
        </w:rPr>
        <w:t xml:space="preserve"> в заповненні декларацій при звільненні.</w:t>
      </w:r>
    </w:p>
    <w:p w14:paraId="1EC95F41" w14:textId="77777777" w:rsidR="00C06FF9" w:rsidRPr="00DE24B5" w:rsidRDefault="00C06FF9" w:rsidP="00F762CD">
      <w:pPr>
        <w:rPr>
          <w:sz w:val="28"/>
          <w:szCs w:val="28"/>
        </w:rPr>
      </w:pPr>
      <w:r w:rsidRPr="00DE24B5">
        <w:rPr>
          <w:sz w:val="28"/>
          <w:szCs w:val="28"/>
        </w:rPr>
        <w:t>Здійснено облік</w:t>
      </w:r>
      <w:r w:rsidR="003F7274" w:rsidRPr="00DE24B5">
        <w:rPr>
          <w:sz w:val="28"/>
          <w:szCs w:val="28"/>
        </w:rPr>
        <w:t xml:space="preserve"> </w:t>
      </w:r>
      <w:r w:rsidRPr="00DE24B5">
        <w:rPr>
          <w:sz w:val="28"/>
          <w:szCs w:val="28"/>
        </w:rPr>
        <w:t>повідомлень про наявність конфлікту інтересів</w:t>
      </w:r>
      <w:r w:rsidR="003F7274" w:rsidRPr="00DE24B5">
        <w:rPr>
          <w:sz w:val="28"/>
          <w:szCs w:val="28"/>
        </w:rPr>
        <w:t xml:space="preserve"> в ГУ ДПС</w:t>
      </w:r>
      <w:r w:rsidRPr="00DE24B5">
        <w:rPr>
          <w:sz w:val="28"/>
          <w:szCs w:val="28"/>
        </w:rPr>
        <w:t xml:space="preserve">. З початку </w:t>
      </w:r>
      <w:r w:rsidR="006D6D02" w:rsidRPr="00DE24B5">
        <w:rPr>
          <w:sz w:val="28"/>
          <w:szCs w:val="28"/>
        </w:rPr>
        <w:t>2024</w:t>
      </w:r>
      <w:r w:rsidRPr="00DE24B5">
        <w:rPr>
          <w:sz w:val="28"/>
          <w:szCs w:val="28"/>
        </w:rPr>
        <w:t xml:space="preserve"> року зареєстровано </w:t>
      </w:r>
      <w:r w:rsidR="0092697D" w:rsidRPr="00DE24B5">
        <w:rPr>
          <w:sz w:val="28"/>
          <w:szCs w:val="28"/>
        </w:rPr>
        <w:t>102</w:t>
      </w:r>
      <w:r w:rsidRPr="00DE24B5">
        <w:rPr>
          <w:sz w:val="28"/>
          <w:szCs w:val="28"/>
        </w:rPr>
        <w:t xml:space="preserve"> повідомлен</w:t>
      </w:r>
      <w:r w:rsidR="00A90D78" w:rsidRPr="00DE24B5">
        <w:rPr>
          <w:sz w:val="28"/>
          <w:szCs w:val="28"/>
        </w:rPr>
        <w:t>ня</w:t>
      </w:r>
      <w:r w:rsidRPr="00DE24B5">
        <w:rPr>
          <w:sz w:val="28"/>
          <w:szCs w:val="28"/>
        </w:rPr>
        <w:t xml:space="preserve"> про наявність в працівників </w:t>
      </w:r>
      <w:r w:rsidR="003F7274" w:rsidRPr="00DE24B5">
        <w:rPr>
          <w:sz w:val="28"/>
          <w:szCs w:val="28"/>
        </w:rPr>
        <w:t>ГУ</w:t>
      </w:r>
      <w:r w:rsidRPr="00DE24B5">
        <w:rPr>
          <w:sz w:val="28"/>
          <w:szCs w:val="28"/>
        </w:rPr>
        <w:t xml:space="preserve"> ДПС </w:t>
      </w:r>
      <w:r w:rsidR="003F7274" w:rsidRPr="00DE24B5">
        <w:rPr>
          <w:sz w:val="28"/>
          <w:szCs w:val="28"/>
        </w:rPr>
        <w:t>потенційного конфлікту інтересів.</w:t>
      </w:r>
    </w:p>
    <w:p w14:paraId="2E58046D" w14:textId="77777777" w:rsidR="00C9553A" w:rsidRPr="00DE24B5" w:rsidRDefault="00B05960" w:rsidP="00B05960">
      <w:pPr>
        <w:rPr>
          <w:sz w:val="28"/>
          <w:szCs w:val="28"/>
        </w:rPr>
      </w:pPr>
      <w:r w:rsidRPr="00DE24B5">
        <w:rPr>
          <w:sz w:val="28"/>
          <w:szCs w:val="28"/>
        </w:rPr>
        <w:t xml:space="preserve">Протягом 2024 року працівниками підрозділу з питань запобігання та виявлення корупції опрацьовано 21 корупційний ризик в рамках виконання положень Антикорупційної програми Державної податкової служби на 2023-2025 роки, затвердженої наказом ДПС від 10.04.2023 №221 (зі змінами) та проведено 23 перевірки. </w:t>
      </w:r>
    </w:p>
    <w:p w14:paraId="01AE8BD7" w14:textId="77777777" w:rsidR="00B05960" w:rsidRPr="00DE24B5" w:rsidRDefault="00B05960" w:rsidP="00B05960">
      <w:pPr>
        <w:rPr>
          <w:sz w:val="28"/>
          <w:szCs w:val="28"/>
        </w:rPr>
      </w:pPr>
      <w:r w:rsidRPr="00DE24B5">
        <w:rPr>
          <w:sz w:val="28"/>
          <w:szCs w:val="28"/>
        </w:rPr>
        <w:t>За результатами проведених заходів:</w:t>
      </w:r>
    </w:p>
    <w:p w14:paraId="20375A19" w14:textId="77777777" w:rsidR="00B05960" w:rsidRPr="00DE24B5" w:rsidRDefault="00B05960" w:rsidP="00B05960">
      <w:pPr>
        <w:rPr>
          <w:sz w:val="28"/>
          <w:szCs w:val="28"/>
        </w:rPr>
      </w:pPr>
      <w:r w:rsidRPr="00DE24B5">
        <w:rPr>
          <w:sz w:val="28"/>
          <w:szCs w:val="28"/>
        </w:rPr>
        <w:t xml:space="preserve">до 12 працівників </w:t>
      </w:r>
      <w:r w:rsidR="009837D1" w:rsidRPr="00DE24B5">
        <w:rPr>
          <w:sz w:val="28"/>
          <w:szCs w:val="28"/>
        </w:rPr>
        <w:t>ГУ</w:t>
      </w:r>
      <w:r w:rsidRPr="00DE24B5">
        <w:rPr>
          <w:sz w:val="28"/>
          <w:szCs w:val="28"/>
        </w:rPr>
        <w:t xml:space="preserve"> ДПС застосовано дисциплінарні стягнення, у вигляді догани;</w:t>
      </w:r>
    </w:p>
    <w:p w14:paraId="06884442" w14:textId="77777777" w:rsidR="00B05960" w:rsidRPr="00DE24B5" w:rsidRDefault="009837D1" w:rsidP="00B05960">
      <w:pPr>
        <w:rPr>
          <w:sz w:val="28"/>
          <w:szCs w:val="28"/>
        </w:rPr>
      </w:pPr>
      <w:r w:rsidRPr="00DE24B5">
        <w:rPr>
          <w:sz w:val="28"/>
          <w:szCs w:val="28"/>
        </w:rPr>
        <w:t>23</w:t>
      </w:r>
      <w:r w:rsidR="00B05960" w:rsidRPr="00DE24B5">
        <w:rPr>
          <w:sz w:val="28"/>
          <w:szCs w:val="28"/>
        </w:rPr>
        <w:t xml:space="preserve"> працівникам винесено Офіційні попередження про неприпустимість протиправної поведінки, відповідно до Порядку організації роботи, спрямованої на запобігання та виявлення корупції в органах Державної податкової служби України, затвердженого наказом ДПС від 08.10.2020 №</w:t>
      </w:r>
      <w:r w:rsidRPr="00DE24B5">
        <w:rPr>
          <w:sz w:val="28"/>
          <w:szCs w:val="28"/>
        </w:rPr>
        <w:t> </w:t>
      </w:r>
      <w:r w:rsidR="00B05960" w:rsidRPr="00DE24B5">
        <w:rPr>
          <w:sz w:val="28"/>
          <w:szCs w:val="28"/>
        </w:rPr>
        <w:t>555 (зі змінами);</w:t>
      </w:r>
    </w:p>
    <w:p w14:paraId="34AF53EC" w14:textId="77777777" w:rsidR="00B05960" w:rsidRPr="00DE24B5" w:rsidRDefault="00B05960" w:rsidP="00B05960">
      <w:pPr>
        <w:rPr>
          <w:sz w:val="28"/>
          <w:szCs w:val="28"/>
        </w:rPr>
      </w:pPr>
      <w:r w:rsidRPr="00DE24B5">
        <w:rPr>
          <w:sz w:val="28"/>
          <w:szCs w:val="28"/>
        </w:rPr>
        <w:t>11 працівників депремійовано.</w:t>
      </w:r>
    </w:p>
    <w:p w14:paraId="45334433" w14:textId="77777777" w:rsidR="00B05960" w:rsidRPr="00DE24B5" w:rsidRDefault="00B05960" w:rsidP="00B05960">
      <w:pPr>
        <w:rPr>
          <w:sz w:val="28"/>
          <w:szCs w:val="28"/>
        </w:rPr>
      </w:pPr>
      <w:r w:rsidRPr="00DE24B5">
        <w:rPr>
          <w:sz w:val="28"/>
          <w:szCs w:val="28"/>
        </w:rPr>
        <w:t xml:space="preserve">Проведено </w:t>
      </w:r>
      <w:r w:rsidRPr="00DE24B5">
        <w:rPr>
          <w:bCs/>
          <w:sz w:val="28"/>
          <w:szCs w:val="28"/>
        </w:rPr>
        <w:t xml:space="preserve">3 </w:t>
      </w:r>
      <w:r w:rsidRPr="00DE24B5">
        <w:rPr>
          <w:sz w:val="28"/>
          <w:szCs w:val="28"/>
        </w:rPr>
        <w:t xml:space="preserve">службових розслідування з метою виконання подань органів прокуратури. За результатами проведення, відповідно до наказу </w:t>
      </w:r>
      <w:r w:rsidR="009837D1" w:rsidRPr="00DE24B5">
        <w:rPr>
          <w:sz w:val="28"/>
          <w:szCs w:val="28"/>
        </w:rPr>
        <w:t>ГУ</w:t>
      </w:r>
      <w:r w:rsidRPr="00DE24B5">
        <w:rPr>
          <w:sz w:val="28"/>
          <w:szCs w:val="28"/>
        </w:rPr>
        <w:t xml:space="preserve"> ДПС від 19.12.2024 №21-дс «Про застосування дисциплінарного стягнення»</w:t>
      </w:r>
      <w:r w:rsidR="009837D1" w:rsidRPr="00DE24B5">
        <w:rPr>
          <w:sz w:val="28"/>
          <w:szCs w:val="28"/>
        </w:rPr>
        <w:t>,</w:t>
      </w:r>
      <w:r w:rsidRPr="00DE24B5">
        <w:rPr>
          <w:sz w:val="28"/>
          <w:szCs w:val="28"/>
        </w:rPr>
        <w:t xml:space="preserve"> до</w:t>
      </w:r>
      <w:r w:rsidR="009837D1" w:rsidRPr="00DE24B5">
        <w:rPr>
          <w:sz w:val="28"/>
          <w:szCs w:val="28"/>
        </w:rPr>
        <w:t xml:space="preserve"> одного</w:t>
      </w:r>
      <w:r w:rsidRPr="00DE24B5">
        <w:rPr>
          <w:sz w:val="28"/>
          <w:szCs w:val="28"/>
        </w:rPr>
        <w:t xml:space="preserve"> працівника </w:t>
      </w:r>
      <w:r w:rsidR="009837D1" w:rsidRPr="00DE24B5">
        <w:rPr>
          <w:sz w:val="28"/>
          <w:szCs w:val="28"/>
        </w:rPr>
        <w:t>ГУ</w:t>
      </w:r>
      <w:r w:rsidRPr="00DE24B5">
        <w:rPr>
          <w:sz w:val="28"/>
          <w:szCs w:val="28"/>
        </w:rPr>
        <w:t xml:space="preserve"> ДПС застосовано дисциплінарне стягнення, у вигляді звільнення.</w:t>
      </w:r>
    </w:p>
    <w:p w14:paraId="5ACC2C98" w14:textId="77777777" w:rsidR="00B05960" w:rsidRPr="00DE24B5" w:rsidRDefault="00B05960" w:rsidP="00B05960">
      <w:pPr>
        <w:ind w:firstLine="708"/>
        <w:rPr>
          <w:sz w:val="28"/>
          <w:szCs w:val="28"/>
        </w:rPr>
      </w:pPr>
    </w:p>
    <w:tbl>
      <w:tblPr>
        <w:tblStyle w:val="af6"/>
        <w:tblW w:w="0" w:type="auto"/>
        <w:tblLook w:val="04A0" w:firstRow="1" w:lastRow="0" w:firstColumn="1" w:lastColumn="0" w:noHBand="0" w:noVBand="1"/>
      </w:tblPr>
      <w:tblGrid>
        <w:gridCol w:w="3794"/>
        <w:gridCol w:w="3118"/>
        <w:gridCol w:w="2835"/>
      </w:tblGrid>
      <w:tr w:rsidR="00B05960" w:rsidRPr="00DE24B5" w14:paraId="00488789" w14:textId="77777777" w:rsidTr="007307CE">
        <w:tc>
          <w:tcPr>
            <w:tcW w:w="3794" w:type="dxa"/>
          </w:tcPr>
          <w:p w14:paraId="65D7BBC7" w14:textId="77777777" w:rsidR="00B05960" w:rsidRPr="00DE24B5" w:rsidRDefault="00B05960" w:rsidP="0002740D">
            <w:pPr>
              <w:jc w:val="center"/>
            </w:pPr>
          </w:p>
        </w:tc>
        <w:tc>
          <w:tcPr>
            <w:tcW w:w="3118" w:type="dxa"/>
          </w:tcPr>
          <w:p w14:paraId="204BA51A" w14:textId="77777777" w:rsidR="007307CE" w:rsidRPr="00DE24B5" w:rsidRDefault="007307CE" w:rsidP="007307CE">
            <w:pPr>
              <w:ind w:firstLine="0"/>
              <w:jc w:val="center"/>
            </w:pPr>
            <w:r w:rsidRPr="00DE24B5">
              <w:t>Перше</w:t>
            </w:r>
            <w:r w:rsidR="00B05960" w:rsidRPr="00DE24B5">
              <w:t xml:space="preserve"> півріччя</w:t>
            </w:r>
          </w:p>
          <w:p w14:paraId="110987D4" w14:textId="77777777" w:rsidR="00B05960" w:rsidRPr="00DE24B5" w:rsidRDefault="00B05960" w:rsidP="007307CE">
            <w:pPr>
              <w:ind w:firstLine="0"/>
              <w:jc w:val="center"/>
            </w:pPr>
            <w:r w:rsidRPr="00DE24B5">
              <w:t>2024</w:t>
            </w:r>
            <w:r w:rsidR="007307CE" w:rsidRPr="00DE24B5">
              <w:t xml:space="preserve"> року</w:t>
            </w:r>
          </w:p>
        </w:tc>
        <w:tc>
          <w:tcPr>
            <w:tcW w:w="2835" w:type="dxa"/>
          </w:tcPr>
          <w:p w14:paraId="35AC7807" w14:textId="77777777" w:rsidR="007307CE" w:rsidRPr="00DE24B5" w:rsidRDefault="007307CE" w:rsidP="007307CE">
            <w:pPr>
              <w:ind w:firstLine="0"/>
              <w:jc w:val="center"/>
            </w:pPr>
            <w:r w:rsidRPr="00DE24B5">
              <w:t xml:space="preserve">Друге </w:t>
            </w:r>
            <w:r w:rsidR="00B05960" w:rsidRPr="00DE24B5">
              <w:t>півріччя</w:t>
            </w:r>
          </w:p>
          <w:p w14:paraId="34857E3C" w14:textId="77777777" w:rsidR="00B05960" w:rsidRPr="00DE24B5" w:rsidRDefault="00B05960" w:rsidP="007307CE">
            <w:pPr>
              <w:ind w:firstLine="0"/>
              <w:jc w:val="center"/>
            </w:pPr>
            <w:r w:rsidRPr="00DE24B5">
              <w:t>2024</w:t>
            </w:r>
            <w:r w:rsidR="007307CE" w:rsidRPr="00DE24B5">
              <w:t xml:space="preserve"> року</w:t>
            </w:r>
          </w:p>
        </w:tc>
      </w:tr>
      <w:tr w:rsidR="00B05960" w:rsidRPr="00DE24B5" w14:paraId="3FB94F17" w14:textId="77777777" w:rsidTr="007307CE">
        <w:tc>
          <w:tcPr>
            <w:tcW w:w="3794" w:type="dxa"/>
          </w:tcPr>
          <w:p w14:paraId="79844E09" w14:textId="77777777" w:rsidR="00B05960" w:rsidRPr="00DE24B5" w:rsidRDefault="00B05960" w:rsidP="007307CE">
            <w:pPr>
              <w:ind w:firstLine="0"/>
            </w:pPr>
            <w:r w:rsidRPr="00DE24B5">
              <w:t>Кількість проведених перевірок</w:t>
            </w:r>
          </w:p>
        </w:tc>
        <w:tc>
          <w:tcPr>
            <w:tcW w:w="3118" w:type="dxa"/>
            <w:vAlign w:val="center"/>
          </w:tcPr>
          <w:p w14:paraId="63B2A31C" w14:textId="77777777" w:rsidR="00B05960" w:rsidRPr="00DE24B5" w:rsidRDefault="00B05960" w:rsidP="007307CE">
            <w:pPr>
              <w:jc w:val="center"/>
            </w:pPr>
            <w:r w:rsidRPr="00DE24B5">
              <w:t>13</w:t>
            </w:r>
          </w:p>
        </w:tc>
        <w:tc>
          <w:tcPr>
            <w:tcW w:w="2835" w:type="dxa"/>
            <w:vAlign w:val="center"/>
          </w:tcPr>
          <w:p w14:paraId="57284A5A" w14:textId="77777777" w:rsidR="00B05960" w:rsidRPr="00DE24B5" w:rsidRDefault="00B05960" w:rsidP="007307CE">
            <w:pPr>
              <w:jc w:val="center"/>
            </w:pPr>
            <w:r w:rsidRPr="00DE24B5">
              <w:t>10</w:t>
            </w:r>
          </w:p>
        </w:tc>
      </w:tr>
      <w:tr w:rsidR="00B05960" w:rsidRPr="00DE24B5" w14:paraId="2507CF9D" w14:textId="77777777" w:rsidTr="007307CE">
        <w:tc>
          <w:tcPr>
            <w:tcW w:w="3794" w:type="dxa"/>
          </w:tcPr>
          <w:p w14:paraId="431BEA84" w14:textId="77777777" w:rsidR="00B05960" w:rsidRPr="00DE24B5" w:rsidRDefault="00B05960" w:rsidP="007307CE">
            <w:pPr>
              <w:ind w:firstLine="0"/>
            </w:pPr>
            <w:r w:rsidRPr="00DE24B5">
              <w:t>Кількість працівників притягнутих до дисциплінарної відповідальності</w:t>
            </w:r>
          </w:p>
        </w:tc>
        <w:tc>
          <w:tcPr>
            <w:tcW w:w="3118" w:type="dxa"/>
            <w:vAlign w:val="center"/>
          </w:tcPr>
          <w:p w14:paraId="21009688" w14:textId="77777777" w:rsidR="00B05960" w:rsidRPr="00DE24B5" w:rsidRDefault="00B05960" w:rsidP="007307CE">
            <w:pPr>
              <w:jc w:val="center"/>
            </w:pPr>
            <w:r w:rsidRPr="00DE24B5">
              <w:t>8</w:t>
            </w:r>
          </w:p>
        </w:tc>
        <w:tc>
          <w:tcPr>
            <w:tcW w:w="2835" w:type="dxa"/>
            <w:vAlign w:val="center"/>
          </w:tcPr>
          <w:p w14:paraId="2E9BAB4F" w14:textId="77777777" w:rsidR="00B05960" w:rsidRPr="00DE24B5" w:rsidRDefault="00B05960" w:rsidP="007307CE">
            <w:pPr>
              <w:jc w:val="center"/>
            </w:pPr>
            <w:r w:rsidRPr="00DE24B5">
              <w:t>4</w:t>
            </w:r>
          </w:p>
        </w:tc>
      </w:tr>
      <w:tr w:rsidR="00B05960" w:rsidRPr="00DE24B5" w14:paraId="2D161BBB" w14:textId="77777777" w:rsidTr="007307CE">
        <w:tc>
          <w:tcPr>
            <w:tcW w:w="3794" w:type="dxa"/>
          </w:tcPr>
          <w:p w14:paraId="37B492AD" w14:textId="77777777" w:rsidR="00B05960" w:rsidRPr="00DE24B5" w:rsidRDefault="00B05960" w:rsidP="007307CE">
            <w:pPr>
              <w:ind w:firstLine="0"/>
            </w:pPr>
            <w:r w:rsidRPr="00DE24B5">
              <w:t>Кількість працівників яким винесено офіційні попередження</w:t>
            </w:r>
          </w:p>
        </w:tc>
        <w:tc>
          <w:tcPr>
            <w:tcW w:w="3118" w:type="dxa"/>
            <w:vAlign w:val="center"/>
          </w:tcPr>
          <w:p w14:paraId="256BCC1E" w14:textId="77777777" w:rsidR="00B05960" w:rsidRPr="00DE24B5" w:rsidRDefault="00B05960" w:rsidP="007307CE">
            <w:pPr>
              <w:jc w:val="center"/>
            </w:pPr>
            <w:r w:rsidRPr="00DE24B5">
              <w:t>19</w:t>
            </w:r>
          </w:p>
        </w:tc>
        <w:tc>
          <w:tcPr>
            <w:tcW w:w="2835" w:type="dxa"/>
            <w:vAlign w:val="center"/>
          </w:tcPr>
          <w:p w14:paraId="33826980" w14:textId="77777777" w:rsidR="00B05960" w:rsidRPr="00DE24B5" w:rsidRDefault="00B05960" w:rsidP="007307CE">
            <w:pPr>
              <w:jc w:val="center"/>
            </w:pPr>
            <w:r w:rsidRPr="00DE24B5">
              <w:t>4</w:t>
            </w:r>
          </w:p>
        </w:tc>
      </w:tr>
      <w:tr w:rsidR="00B05960" w:rsidRPr="00DE24B5" w14:paraId="4467A003" w14:textId="77777777" w:rsidTr="007307CE">
        <w:tc>
          <w:tcPr>
            <w:tcW w:w="3794" w:type="dxa"/>
          </w:tcPr>
          <w:p w14:paraId="4432B2AB" w14:textId="77777777" w:rsidR="00B05960" w:rsidRPr="00DE24B5" w:rsidRDefault="00B05960" w:rsidP="007307CE">
            <w:pPr>
              <w:ind w:firstLine="0"/>
            </w:pPr>
            <w:r w:rsidRPr="00DE24B5">
              <w:t>Кількість працівників яких  депремійовано</w:t>
            </w:r>
          </w:p>
        </w:tc>
        <w:tc>
          <w:tcPr>
            <w:tcW w:w="3118" w:type="dxa"/>
            <w:vAlign w:val="center"/>
          </w:tcPr>
          <w:p w14:paraId="67FD2CE0" w14:textId="77777777" w:rsidR="00B05960" w:rsidRPr="00DE24B5" w:rsidRDefault="00B05960" w:rsidP="007307CE">
            <w:pPr>
              <w:jc w:val="center"/>
            </w:pPr>
            <w:r w:rsidRPr="00DE24B5">
              <w:t>7</w:t>
            </w:r>
          </w:p>
        </w:tc>
        <w:tc>
          <w:tcPr>
            <w:tcW w:w="2835" w:type="dxa"/>
            <w:vAlign w:val="center"/>
          </w:tcPr>
          <w:p w14:paraId="76AF76A5" w14:textId="77777777" w:rsidR="00B05960" w:rsidRPr="00DE24B5" w:rsidRDefault="00B05960" w:rsidP="007307CE">
            <w:pPr>
              <w:jc w:val="center"/>
            </w:pPr>
            <w:r w:rsidRPr="00DE24B5">
              <w:t>4</w:t>
            </w:r>
          </w:p>
        </w:tc>
      </w:tr>
    </w:tbl>
    <w:p w14:paraId="56726788" w14:textId="77777777" w:rsidR="00B05960" w:rsidRPr="00DE24B5" w:rsidRDefault="00B05960" w:rsidP="00B05960">
      <w:pPr>
        <w:rPr>
          <w:sz w:val="28"/>
          <w:szCs w:val="28"/>
        </w:rPr>
      </w:pPr>
    </w:p>
    <w:p w14:paraId="7DFAC171" w14:textId="77777777" w:rsidR="003A6223" w:rsidRPr="00DE24B5" w:rsidRDefault="00830EF7" w:rsidP="000759B3">
      <w:pPr>
        <w:rPr>
          <w:b/>
          <w:bCs/>
          <w:sz w:val="28"/>
          <w:szCs w:val="28"/>
        </w:rPr>
      </w:pPr>
      <w:r w:rsidRPr="00DE24B5">
        <w:rPr>
          <w:rFonts w:eastAsia="Calibri"/>
          <w:b/>
          <w:sz w:val="28"/>
          <w:szCs w:val="28"/>
          <w:lang w:eastAsia="en-US"/>
        </w:rPr>
        <w:lastRenderedPageBreak/>
        <w:t>Розділ</w:t>
      </w:r>
      <w:r w:rsidRPr="00DE24B5">
        <w:rPr>
          <w:b/>
          <w:bCs/>
          <w:sz w:val="28"/>
          <w:szCs w:val="28"/>
        </w:rPr>
        <w:t xml:space="preserve"> </w:t>
      </w:r>
      <w:r w:rsidR="00E45120" w:rsidRPr="00DE24B5">
        <w:rPr>
          <w:b/>
          <w:bCs/>
          <w:sz w:val="28"/>
          <w:szCs w:val="28"/>
        </w:rPr>
        <w:t>10. Організація фінансової діяльності. Матеріально-технічний розвиток</w:t>
      </w:r>
    </w:p>
    <w:p w14:paraId="17DC019E" w14:textId="77777777" w:rsidR="00E45120" w:rsidRPr="00DE24B5" w:rsidRDefault="00E45120" w:rsidP="000759B3">
      <w:pPr>
        <w:rPr>
          <w:sz w:val="28"/>
          <w:szCs w:val="28"/>
          <w:highlight w:val="yellow"/>
        </w:rPr>
      </w:pPr>
    </w:p>
    <w:p w14:paraId="6E36BDB9" w14:textId="77777777" w:rsidR="00F24DD9" w:rsidRPr="00DE24B5" w:rsidRDefault="0051312E" w:rsidP="001F107A">
      <w:pPr>
        <w:rPr>
          <w:sz w:val="28"/>
          <w:szCs w:val="28"/>
        </w:rPr>
      </w:pPr>
      <w:r w:rsidRPr="00DE24B5">
        <w:rPr>
          <w:sz w:val="28"/>
          <w:szCs w:val="28"/>
        </w:rPr>
        <w:t xml:space="preserve">ГУ ДПС протягом </w:t>
      </w:r>
      <w:r w:rsidR="006D6D02" w:rsidRPr="00DE24B5">
        <w:rPr>
          <w:sz w:val="28"/>
          <w:szCs w:val="28"/>
        </w:rPr>
        <w:t>2024</w:t>
      </w:r>
      <w:r w:rsidRPr="00DE24B5">
        <w:rPr>
          <w:sz w:val="28"/>
          <w:szCs w:val="28"/>
        </w:rPr>
        <w:t xml:space="preserve"> року здійснено використання бюджетних коштів із дотриманням заходів щодо суворого дотримання фінансово-бюджетної дисципліни та економного, раціонального і ефективного використання бюджетних коштів ор</w:t>
      </w:r>
      <w:r w:rsidR="001A2020" w:rsidRPr="00DE24B5">
        <w:rPr>
          <w:sz w:val="28"/>
          <w:szCs w:val="28"/>
        </w:rPr>
        <w:t>ганів ДПС, затверджених наказом</w:t>
      </w:r>
      <w:r w:rsidRPr="00DE24B5">
        <w:rPr>
          <w:sz w:val="28"/>
          <w:szCs w:val="28"/>
        </w:rPr>
        <w:t xml:space="preserve"> ДПС від 3</w:t>
      </w:r>
      <w:r w:rsidR="00292E66" w:rsidRPr="00DE24B5">
        <w:rPr>
          <w:sz w:val="28"/>
          <w:szCs w:val="28"/>
        </w:rPr>
        <w:t>0.06.2022 № 377</w:t>
      </w:r>
      <w:r w:rsidR="001A2020" w:rsidRPr="00DE24B5">
        <w:rPr>
          <w:sz w:val="28"/>
          <w:szCs w:val="28"/>
        </w:rPr>
        <w:t xml:space="preserve"> (зі змінами)</w:t>
      </w:r>
      <w:r w:rsidR="00BD3762" w:rsidRPr="00DE24B5">
        <w:rPr>
          <w:sz w:val="28"/>
          <w:szCs w:val="28"/>
        </w:rPr>
        <w:t>,</w:t>
      </w:r>
      <w:r w:rsidRPr="00DE24B5">
        <w:rPr>
          <w:sz w:val="28"/>
          <w:szCs w:val="28"/>
        </w:rPr>
        <w:t xml:space="preserve"> </w:t>
      </w:r>
      <w:r w:rsidR="0075296E" w:rsidRPr="00DE24B5">
        <w:rPr>
          <w:sz w:val="28"/>
          <w:szCs w:val="28"/>
        </w:rPr>
        <w:t xml:space="preserve">фінансові зобов’язання взято в межах кошторисних призначень. </w:t>
      </w:r>
      <w:r w:rsidR="00BD3762" w:rsidRPr="00DE24B5">
        <w:rPr>
          <w:sz w:val="28"/>
          <w:szCs w:val="28"/>
        </w:rPr>
        <w:t>Станом н</w:t>
      </w:r>
      <w:r w:rsidR="0075296E" w:rsidRPr="00DE24B5">
        <w:rPr>
          <w:sz w:val="28"/>
          <w:szCs w:val="28"/>
        </w:rPr>
        <w:t xml:space="preserve">а 01.01.2025 </w:t>
      </w:r>
      <w:r w:rsidR="00BD3762" w:rsidRPr="00DE24B5">
        <w:rPr>
          <w:sz w:val="28"/>
          <w:szCs w:val="28"/>
        </w:rPr>
        <w:t xml:space="preserve">року </w:t>
      </w:r>
      <w:r w:rsidR="0075296E" w:rsidRPr="00DE24B5">
        <w:rPr>
          <w:sz w:val="28"/>
          <w:szCs w:val="28"/>
        </w:rPr>
        <w:t>дебіторська заборгованість за загальним фондом кошторису с</w:t>
      </w:r>
      <w:r w:rsidR="00BD3762" w:rsidRPr="00DE24B5">
        <w:rPr>
          <w:sz w:val="28"/>
          <w:szCs w:val="28"/>
        </w:rPr>
        <w:t>тановила</w:t>
      </w:r>
      <w:r w:rsidR="0075296E" w:rsidRPr="00DE24B5">
        <w:rPr>
          <w:sz w:val="28"/>
          <w:szCs w:val="28"/>
        </w:rPr>
        <w:t xml:space="preserve"> 541,31</w:t>
      </w:r>
      <w:r w:rsidR="00BD3762" w:rsidRPr="00DE24B5">
        <w:rPr>
          <w:sz w:val="28"/>
          <w:szCs w:val="28"/>
        </w:rPr>
        <w:t> </w:t>
      </w:r>
      <w:r w:rsidR="0075296E" w:rsidRPr="00DE24B5">
        <w:rPr>
          <w:sz w:val="28"/>
          <w:szCs w:val="28"/>
        </w:rPr>
        <w:t>тис.</w:t>
      </w:r>
      <w:r w:rsidR="00BD3762" w:rsidRPr="00DE24B5">
        <w:rPr>
          <w:sz w:val="28"/>
          <w:szCs w:val="28"/>
        </w:rPr>
        <w:t xml:space="preserve"> </w:t>
      </w:r>
      <w:r w:rsidR="0075296E" w:rsidRPr="00DE24B5">
        <w:rPr>
          <w:sz w:val="28"/>
          <w:szCs w:val="28"/>
        </w:rPr>
        <w:t xml:space="preserve">грн </w:t>
      </w:r>
      <w:r w:rsidR="00F24DD9" w:rsidRPr="00DE24B5">
        <w:rPr>
          <w:sz w:val="28"/>
          <w:szCs w:val="28"/>
        </w:rPr>
        <w:t>за природній газ за грудень 2024 року (термін погашення якої три місяці з дня виникнення)</w:t>
      </w:r>
      <w:r w:rsidR="0075296E" w:rsidRPr="00DE24B5">
        <w:rPr>
          <w:sz w:val="28"/>
          <w:szCs w:val="28"/>
        </w:rPr>
        <w:t>, кредиторська заборгованість відсутня</w:t>
      </w:r>
      <w:r w:rsidR="00F24DD9" w:rsidRPr="00DE24B5">
        <w:rPr>
          <w:sz w:val="28"/>
          <w:szCs w:val="28"/>
        </w:rPr>
        <w:t>,</w:t>
      </w:r>
      <w:r w:rsidR="0075296E" w:rsidRPr="00DE24B5">
        <w:rPr>
          <w:sz w:val="28"/>
          <w:szCs w:val="28"/>
        </w:rPr>
        <w:t xml:space="preserve"> дебіторська заборгованість за спеціальним фондом становить 32,63 тис.</w:t>
      </w:r>
      <w:r w:rsidR="00F24DD9" w:rsidRPr="00DE24B5">
        <w:rPr>
          <w:sz w:val="28"/>
          <w:szCs w:val="28"/>
        </w:rPr>
        <w:t xml:space="preserve"> </w:t>
      </w:r>
      <w:r w:rsidR="0075296E" w:rsidRPr="00DE24B5">
        <w:rPr>
          <w:sz w:val="28"/>
          <w:szCs w:val="28"/>
        </w:rPr>
        <w:t xml:space="preserve">грн, кредиторська заборгованість відсутня. </w:t>
      </w:r>
    </w:p>
    <w:p w14:paraId="45194C4E" w14:textId="77777777" w:rsidR="00ED7FD0" w:rsidRPr="00DE24B5" w:rsidRDefault="00267789" w:rsidP="001F107A">
      <w:pPr>
        <w:rPr>
          <w:sz w:val="28"/>
          <w:szCs w:val="28"/>
        </w:rPr>
      </w:pPr>
      <w:r w:rsidRPr="00DE24B5">
        <w:rPr>
          <w:sz w:val="28"/>
          <w:szCs w:val="28"/>
        </w:rPr>
        <w:t xml:space="preserve">За 2024 рік складено для подано до ДПС та органів Державного казначейства фінансову та бюджетну звітність по КПКВ 3507010 «Керівництво та управління у сфері податкової політики» та КПКВ 3507090 «Виконання судових рішень на користь фізичних та юридичних осіб». </w:t>
      </w:r>
    </w:p>
    <w:p w14:paraId="76912DF7" w14:textId="77777777" w:rsidR="00267789" w:rsidRPr="00DE24B5" w:rsidRDefault="00267789" w:rsidP="001F107A">
      <w:pPr>
        <w:rPr>
          <w:sz w:val="28"/>
          <w:szCs w:val="28"/>
          <w:highlight w:val="yellow"/>
        </w:rPr>
      </w:pPr>
      <w:r w:rsidRPr="00DE24B5">
        <w:rPr>
          <w:sz w:val="28"/>
          <w:szCs w:val="28"/>
        </w:rPr>
        <w:t>Згідно Звіту про фінансові результати бюджетні асигнування с</w:t>
      </w:r>
      <w:r w:rsidR="00DB089A" w:rsidRPr="00DE24B5">
        <w:rPr>
          <w:sz w:val="28"/>
          <w:szCs w:val="28"/>
        </w:rPr>
        <w:t>тановили</w:t>
      </w:r>
      <w:r w:rsidRPr="00DE24B5">
        <w:rPr>
          <w:sz w:val="28"/>
          <w:szCs w:val="28"/>
        </w:rPr>
        <w:t xml:space="preserve"> 279340,67</w:t>
      </w:r>
      <w:r w:rsidR="00DB089A" w:rsidRPr="00DE24B5">
        <w:rPr>
          <w:sz w:val="28"/>
          <w:szCs w:val="28"/>
        </w:rPr>
        <w:t> </w:t>
      </w:r>
      <w:r w:rsidRPr="00DE24B5">
        <w:rPr>
          <w:sz w:val="28"/>
          <w:szCs w:val="28"/>
        </w:rPr>
        <w:t>тис.</w:t>
      </w:r>
      <w:r w:rsidR="00DB089A" w:rsidRPr="00DE24B5">
        <w:rPr>
          <w:sz w:val="28"/>
          <w:szCs w:val="28"/>
        </w:rPr>
        <w:t> </w:t>
      </w:r>
      <w:r w:rsidRPr="00DE24B5">
        <w:rPr>
          <w:sz w:val="28"/>
          <w:szCs w:val="28"/>
        </w:rPr>
        <w:t>грн, субвенція з місцевого бюджету для придбання поштових марок – 1065,00 тис.</w:t>
      </w:r>
      <w:r w:rsidR="00DB089A" w:rsidRPr="00DE24B5">
        <w:rPr>
          <w:sz w:val="28"/>
          <w:szCs w:val="28"/>
        </w:rPr>
        <w:t xml:space="preserve"> </w:t>
      </w:r>
      <w:r w:rsidRPr="00DE24B5">
        <w:rPr>
          <w:sz w:val="28"/>
          <w:szCs w:val="28"/>
        </w:rPr>
        <w:t>грн та на капітальний ремонт – 610,00тис.</w:t>
      </w:r>
      <w:r w:rsidR="00DB089A" w:rsidRPr="00DE24B5">
        <w:rPr>
          <w:sz w:val="28"/>
          <w:szCs w:val="28"/>
        </w:rPr>
        <w:t xml:space="preserve"> </w:t>
      </w:r>
      <w:r w:rsidRPr="00DE24B5">
        <w:rPr>
          <w:sz w:val="28"/>
          <w:szCs w:val="28"/>
        </w:rPr>
        <w:t xml:space="preserve">грн, інші доходи від обмінних операцій </w:t>
      </w:r>
      <w:r w:rsidR="00DB089A" w:rsidRPr="00DE24B5">
        <w:rPr>
          <w:sz w:val="28"/>
          <w:szCs w:val="28"/>
        </w:rPr>
        <w:t xml:space="preserve">– </w:t>
      </w:r>
      <w:r w:rsidRPr="00DE24B5">
        <w:rPr>
          <w:sz w:val="28"/>
          <w:szCs w:val="28"/>
        </w:rPr>
        <w:t>107,03 тис.</w:t>
      </w:r>
      <w:r w:rsidR="00DB089A" w:rsidRPr="00DE24B5">
        <w:rPr>
          <w:sz w:val="28"/>
          <w:szCs w:val="28"/>
        </w:rPr>
        <w:t xml:space="preserve"> </w:t>
      </w:r>
      <w:r w:rsidRPr="00DE24B5">
        <w:rPr>
          <w:sz w:val="28"/>
          <w:szCs w:val="28"/>
        </w:rPr>
        <w:t>грн (за оренду приміщень). Витрати на виконання бюджетних програм с</w:t>
      </w:r>
      <w:r w:rsidR="00DB089A" w:rsidRPr="00DE24B5">
        <w:rPr>
          <w:sz w:val="28"/>
          <w:szCs w:val="28"/>
        </w:rPr>
        <w:t>тановили</w:t>
      </w:r>
      <w:r w:rsidRPr="00DE24B5">
        <w:rPr>
          <w:sz w:val="28"/>
          <w:szCs w:val="28"/>
        </w:rPr>
        <w:t>: на виплату заробітної плати та нарахування на оплату праці – 249857,95</w:t>
      </w:r>
      <w:r w:rsidR="00DB089A" w:rsidRPr="00DE24B5">
        <w:rPr>
          <w:sz w:val="28"/>
          <w:szCs w:val="28"/>
        </w:rPr>
        <w:t xml:space="preserve"> </w:t>
      </w:r>
      <w:r w:rsidRPr="00DE24B5">
        <w:rPr>
          <w:sz w:val="28"/>
          <w:szCs w:val="28"/>
        </w:rPr>
        <w:t>тис.</w:t>
      </w:r>
      <w:r w:rsidR="00DB089A" w:rsidRPr="00DE24B5">
        <w:rPr>
          <w:sz w:val="28"/>
          <w:szCs w:val="28"/>
        </w:rPr>
        <w:t> грн</w:t>
      </w:r>
      <w:r w:rsidRPr="00DE24B5">
        <w:rPr>
          <w:sz w:val="28"/>
          <w:szCs w:val="28"/>
        </w:rPr>
        <w:t xml:space="preserve">, придбання матеріалів, обладнання </w:t>
      </w:r>
      <w:r w:rsidR="00DB089A" w:rsidRPr="00DE24B5">
        <w:rPr>
          <w:sz w:val="28"/>
          <w:szCs w:val="28"/>
        </w:rPr>
        <w:t xml:space="preserve">– </w:t>
      </w:r>
      <w:r w:rsidRPr="00DE24B5">
        <w:rPr>
          <w:sz w:val="28"/>
          <w:szCs w:val="28"/>
        </w:rPr>
        <w:t>7243,54</w:t>
      </w:r>
      <w:r w:rsidR="00DB089A" w:rsidRPr="00DE24B5">
        <w:rPr>
          <w:sz w:val="28"/>
          <w:szCs w:val="28"/>
        </w:rPr>
        <w:t xml:space="preserve"> </w:t>
      </w:r>
      <w:r w:rsidRPr="00DE24B5">
        <w:rPr>
          <w:sz w:val="28"/>
          <w:szCs w:val="28"/>
        </w:rPr>
        <w:t>тис.</w:t>
      </w:r>
      <w:r w:rsidR="00DB089A" w:rsidRPr="00DE24B5">
        <w:rPr>
          <w:sz w:val="28"/>
          <w:szCs w:val="28"/>
        </w:rPr>
        <w:t> </w:t>
      </w:r>
      <w:r w:rsidRPr="00DE24B5">
        <w:rPr>
          <w:sz w:val="28"/>
          <w:szCs w:val="28"/>
        </w:rPr>
        <w:t>грн</w:t>
      </w:r>
      <w:r w:rsidR="00DB089A" w:rsidRPr="00DE24B5">
        <w:rPr>
          <w:sz w:val="28"/>
          <w:szCs w:val="28"/>
        </w:rPr>
        <w:t>,</w:t>
      </w:r>
      <w:r w:rsidRPr="00DE24B5">
        <w:rPr>
          <w:sz w:val="28"/>
          <w:szCs w:val="28"/>
        </w:rPr>
        <w:t xml:space="preserve"> оплата послуг (крім комунальних) – 5125,96</w:t>
      </w:r>
      <w:r w:rsidR="00DB089A" w:rsidRPr="00DE24B5">
        <w:rPr>
          <w:sz w:val="28"/>
          <w:szCs w:val="28"/>
        </w:rPr>
        <w:t> </w:t>
      </w:r>
      <w:r w:rsidRPr="00DE24B5">
        <w:rPr>
          <w:sz w:val="28"/>
          <w:szCs w:val="28"/>
        </w:rPr>
        <w:t>тис.</w:t>
      </w:r>
      <w:r w:rsidR="00DB089A" w:rsidRPr="00DE24B5">
        <w:rPr>
          <w:sz w:val="28"/>
          <w:szCs w:val="28"/>
        </w:rPr>
        <w:t> грн</w:t>
      </w:r>
      <w:r w:rsidRPr="00DE24B5">
        <w:rPr>
          <w:sz w:val="28"/>
          <w:szCs w:val="28"/>
        </w:rPr>
        <w:t>, видатки на відрядження – 798,74</w:t>
      </w:r>
      <w:r w:rsidR="00DB089A" w:rsidRPr="00DE24B5">
        <w:rPr>
          <w:sz w:val="28"/>
          <w:szCs w:val="28"/>
        </w:rPr>
        <w:t xml:space="preserve"> </w:t>
      </w:r>
      <w:r w:rsidRPr="00DE24B5">
        <w:rPr>
          <w:sz w:val="28"/>
          <w:szCs w:val="28"/>
        </w:rPr>
        <w:t>тис.</w:t>
      </w:r>
      <w:r w:rsidR="00DB089A" w:rsidRPr="00DE24B5">
        <w:rPr>
          <w:sz w:val="28"/>
          <w:szCs w:val="28"/>
        </w:rPr>
        <w:t> </w:t>
      </w:r>
      <w:r w:rsidRPr="00DE24B5">
        <w:rPr>
          <w:sz w:val="28"/>
          <w:szCs w:val="28"/>
        </w:rPr>
        <w:t>грн, оплата комунальних послуг – 7414,19</w:t>
      </w:r>
      <w:r w:rsidR="00DB089A" w:rsidRPr="00DE24B5">
        <w:rPr>
          <w:sz w:val="28"/>
          <w:szCs w:val="28"/>
        </w:rPr>
        <w:t xml:space="preserve"> </w:t>
      </w:r>
      <w:r w:rsidRPr="00DE24B5">
        <w:rPr>
          <w:sz w:val="28"/>
          <w:szCs w:val="28"/>
        </w:rPr>
        <w:t>тис.</w:t>
      </w:r>
      <w:r w:rsidR="00DB089A" w:rsidRPr="00DE24B5">
        <w:rPr>
          <w:sz w:val="28"/>
          <w:szCs w:val="28"/>
        </w:rPr>
        <w:t xml:space="preserve"> </w:t>
      </w:r>
      <w:r w:rsidRPr="00DE24B5">
        <w:rPr>
          <w:sz w:val="28"/>
          <w:szCs w:val="28"/>
        </w:rPr>
        <w:t>грн, оплата за навчання – 9,35</w:t>
      </w:r>
      <w:r w:rsidR="00DB089A" w:rsidRPr="00DE24B5">
        <w:rPr>
          <w:sz w:val="28"/>
          <w:szCs w:val="28"/>
        </w:rPr>
        <w:t xml:space="preserve"> </w:t>
      </w:r>
      <w:r w:rsidRPr="00DE24B5">
        <w:rPr>
          <w:sz w:val="28"/>
          <w:szCs w:val="28"/>
        </w:rPr>
        <w:t>тис.</w:t>
      </w:r>
      <w:r w:rsidR="00DB089A" w:rsidRPr="00DE24B5">
        <w:rPr>
          <w:sz w:val="28"/>
          <w:szCs w:val="28"/>
        </w:rPr>
        <w:t xml:space="preserve"> </w:t>
      </w:r>
      <w:r w:rsidRPr="00DE24B5">
        <w:rPr>
          <w:sz w:val="28"/>
          <w:szCs w:val="28"/>
        </w:rPr>
        <w:t>грн, судовий збір – 4104,1</w:t>
      </w:r>
      <w:r w:rsidR="00DB089A" w:rsidRPr="00DE24B5">
        <w:rPr>
          <w:sz w:val="28"/>
          <w:szCs w:val="28"/>
        </w:rPr>
        <w:t xml:space="preserve"> </w:t>
      </w:r>
      <w:r w:rsidRPr="00DE24B5">
        <w:rPr>
          <w:sz w:val="28"/>
          <w:szCs w:val="28"/>
        </w:rPr>
        <w:t>тис.</w:t>
      </w:r>
      <w:r w:rsidR="00DB089A" w:rsidRPr="00DE24B5">
        <w:rPr>
          <w:sz w:val="28"/>
          <w:szCs w:val="28"/>
        </w:rPr>
        <w:t xml:space="preserve"> </w:t>
      </w:r>
      <w:r w:rsidRPr="00DE24B5">
        <w:rPr>
          <w:sz w:val="28"/>
          <w:szCs w:val="28"/>
        </w:rPr>
        <w:t xml:space="preserve">грн, капітальні видатки </w:t>
      </w:r>
      <w:r w:rsidR="00DB089A" w:rsidRPr="00DE24B5">
        <w:rPr>
          <w:sz w:val="28"/>
          <w:szCs w:val="28"/>
        </w:rPr>
        <w:t xml:space="preserve">– </w:t>
      </w:r>
      <w:r w:rsidRPr="00DE24B5">
        <w:rPr>
          <w:sz w:val="28"/>
          <w:szCs w:val="28"/>
        </w:rPr>
        <w:t>4786,84</w:t>
      </w:r>
      <w:r w:rsidR="00DB089A" w:rsidRPr="00DE24B5">
        <w:rPr>
          <w:sz w:val="28"/>
          <w:szCs w:val="28"/>
        </w:rPr>
        <w:t xml:space="preserve"> </w:t>
      </w:r>
      <w:r w:rsidRPr="00DE24B5">
        <w:rPr>
          <w:sz w:val="28"/>
          <w:szCs w:val="28"/>
        </w:rPr>
        <w:t>тис.</w:t>
      </w:r>
      <w:r w:rsidR="00DB089A" w:rsidRPr="00DE24B5">
        <w:rPr>
          <w:sz w:val="28"/>
          <w:szCs w:val="28"/>
        </w:rPr>
        <w:t xml:space="preserve"> </w:t>
      </w:r>
      <w:r w:rsidRPr="00DE24B5">
        <w:rPr>
          <w:sz w:val="28"/>
          <w:szCs w:val="28"/>
        </w:rPr>
        <w:t>гр</w:t>
      </w:r>
      <w:r w:rsidR="00DB089A" w:rsidRPr="00DE24B5">
        <w:rPr>
          <w:sz w:val="28"/>
          <w:szCs w:val="28"/>
        </w:rPr>
        <w:t>ивень.</w:t>
      </w:r>
    </w:p>
    <w:p w14:paraId="3A9D5092" w14:textId="77777777" w:rsidR="005A6135" w:rsidRPr="00DE24B5" w:rsidRDefault="00D46D59" w:rsidP="005A6135">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здійснено щоденний </w:t>
      </w:r>
      <w:r w:rsidRPr="00DE24B5">
        <w:rPr>
          <w:rStyle w:val="messagein1"/>
          <w:rFonts w:ascii="Times New Roman" w:hAnsi="Times New Roman" w:cs="Times New Roman"/>
          <w:sz w:val="28"/>
          <w:szCs w:val="28"/>
        </w:rPr>
        <w:t xml:space="preserve">контроль та щомісяця детальний аналіз використання паливно-енергетичних ресурсів та </w:t>
      </w:r>
      <w:r w:rsidR="00B50BFA" w:rsidRPr="00DE24B5">
        <w:rPr>
          <w:rStyle w:val="messagein1"/>
          <w:rFonts w:ascii="Times New Roman" w:hAnsi="Times New Roman" w:cs="Times New Roman"/>
          <w:sz w:val="28"/>
          <w:szCs w:val="28"/>
        </w:rPr>
        <w:t>вивозу побутових відходів</w:t>
      </w:r>
      <w:r w:rsidRPr="00DE24B5">
        <w:rPr>
          <w:rStyle w:val="messagein1"/>
          <w:rFonts w:ascii="Times New Roman" w:hAnsi="Times New Roman" w:cs="Times New Roman"/>
          <w:sz w:val="28"/>
          <w:szCs w:val="28"/>
        </w:rPr>
        <w:t>. Впродовж</w:t>
      </w:r>
      <w:r w:rsidRPr="00DE24B5">
        <w:rPr>
          <w:sz w:val="28"/>
          <w:szCs w:val="28"/>
        </w:rPr>
        <w:t xml:space="preserve"> </w:t>
      </w:r>
      <w:r w:rsidR="006D6D02" w:rsidRPr="00DE24B5">
        <w:rPr>
          <w:sz w:val="28"/>
          <w:szCs w:val="28"/>
        </w:rPr>
        <w:t>2024</w:t>
      </w:r>
      <w:r w:rsidRPr="00DE24B5">
        <w:rPr>
          <w:sz w:val="28"/>
          <w:szCs w:val="28"/>
        </w:rPr>
        <w:t xml:space="preserve"> року використання енергоносіїв </w:t>
      </w:r>
      <w:r w:rsidRPr="00DE24B5">
        <w:rPr>
          <w:bCs/>
          <w:iCs/>
          <w:sz w:val="28"/>
          <w:szCs w:val="28"/>
        </w:rPr>
        <w:t>(тепло</w:t>
      </w:r>
      <w:r w:rsidR="00B50BFA" w:rsidRPr="00DE24B5">
        <w:rPr>
          <w:bCs/>
          <w:iCs/>
          <w:sz w:val="28"/>
          <w:szCs w:val="28"/>
        </w:rPr>
        <w:t>постачання</w:t>
      </w:r>
      <w:r w:rsidRPr="00DE24B5">
        <w:rPr>
          <w:bCs/>
          <w:iCs/>
          <w:sz w:val="28"/>
          <w:szCs w:val="28"/>
        </w:rPr>
        <w:t>, електрична енергія, природний газ</w:t>
      </w:r>
      <w:r w:rsidR="0003664D" w:rsidRPr="00DE24B5">
        <w:rPr>
          <w:bCs/>
          <w:iCs/>
          <w:sz w:val="28"/>
          <w:szCs w:val="28"/>
        </w:rPr>
        <w:t>)</w:t>
      </w:r>
      <w:r w:rsidRPr="00DE24B5">
        <w:rPr>
          <w:bCs/>
          <w:iCs/>
          <w:sz w:val="28"/>
          <w:szCs w:val="28"/>
        </w:rPr>
        <w:t xml:space="preserve"> </w:t>
      </w:r>
      <w:r w:rsidRPr="00DE24B5">
        <w:rPr>
          <w:sz w:val="28"/>
          <w:szCs w:val="28"/>
        </w:rPr>
        <w:t>здійснено в межах лімітів,</w:t>
      </w:r>
      <w:r w:rsidR="0003664D" w:rsidRPr="00DE24B5">
        <w:rPr>
          <w:sz w:val="28"/>
          <w:szCs w:val="28"/>
        </w:rPr>
        <w:t xml:space="preserve"> затверджених наказом ДПС від </w:t>
      </w:r>
      <w:r w:rsidR="00FF7AA3" w:rsidRPr="00DE24B5">
        <w:rPr>
          <w:sz w:val="28"/>
          <w:szCs w:val="28"/>
        </w:rPr>
        <w:t>26</w:t>
      </w:r>
      <w:r w:rsidRPr="00DE24B5">
        <w:rPr>
          <w:sz w:val="28"/>
          <w:szCs w:val="28"/>
        </w:rPr>
        <w:t>.</w:t>
      </w:r>
      <w:r w:rsidR="0003664D" w:rsidRPr="00DE24B5">
        <w:rPr>
          <w:sz w:val="28"/>
          <w:szCs w:val="28"/>
        </w:rPr>
        <w:t>12</w:t>
      </w:r>
      <w:r w:rsidRPr="00DE24B5">
        <w:rPr>
          <w:sz w:val="28"/>
          <w:szCs w:val="28"/>
        </w:rPr>
        <w:t>.202</w:t>
      </w:r>
      <w:r w:rsidR="00FF7AA3" w:rsidRPr="00DE24B5">
        <w:rPr>
          <w:sz w:val="28"/>
          <w:szCs w:val="28"/>
        </w:rPr>
        <w:t>4</w:t>
      </w:r>
      <w:r w:rsidRPr="00DE24B5">
        <w:rPr>
          <w:sz w:val="28"/>
          <w:szCs w:val="28"/>
        </w:rPr>
        <w:t xml:space="preserve"> № </w:t>
      </w:r>
      <w:r w:rsidR="00FF7AA3" w:rsidRPr="00DE24B5">
        <w:rPr>
          <w:sz w:val="28"/>
          <w:szCs w:val="28"/>
        </w:rPr>
        <w:t>1101</w:t>
      </w:r>
      <w:r w:rsidRPr="00DE24B5">
        <w:rPr>
          <w:sz w:val="28"/>
          <w:szCs w:val="28"/>
        </w:rPr>
        <w:t xml:space="preserve"> та наказом ГУ ДП</w:t>
      </w:r>
      <w:r w:rsidR="00F91036" w:rsidRPr="00DE24B5">
        <w:rPr>
          <w:sz w:val="28"/>
          <w:szCs w:val="28"/>
        </w:rPr>
        <w:t>С від </w:t>
      </w:r>
      <w:r w:rsidR="00FF7AA3" w:rsidRPr="00DE24B5">
        <w:rPr>
          <w:sz w:val="28"/>
          <w:szCs w:val="28"/>
        </w:rPr>
        <w:t>05</w:t>
      </w:r>
      <w:r w:rsidRPr="00DE24B5">
        <w:rPr>
          <w:sz w:val="28"/>
          <w:szCs w:val="28"/>
        </w:rPr>
        <w:t>.</w:t>
      </w:r>
      <w:r w:rsidR="00FF7AA3" w:rsidRPr="00DE24B5">
        <w:rPr>
          <w:sz w:val="28"/>
          <w:szCs w:val="28"/>
        </w:rPr>
        <w:t>01</w:t>
      </w:r>
      <w:r w:rsidRPr="00DE24B5">
        <w:rPr>
          <w:sz w:val="28"/>
          <w:szCs w:val="28"/>
        </w:rPr>
        <w:t>.202</w:t>
      </w:r>
      <w:r w:rsidR="00FF7AA3" w:rsidRPr="00DE24B5">
        <w:rPr>
          <w:sz w:val="28"/>
          <w:szCs w:val="28"/>
        </w:rPr>
        <w:t>4</w:t>
      </w:r>
      <w:r w:rsidRPr="00DE24B5">
        <w:rPr>
          <w:sz w:val="28"/>
          <w:szCs w:val="28"/>
        </w:rPr>
        <w:t xml:space="preserve"> № </w:t>
      </w:r>
      <w:r w:rsidR="00FF7AA3" w:rsidRPr="00DE24B5">
        <w:rPr>
          <w:sz w:val="28"/>
          <w:szCs w:val="28"/>
        </w:rPr>
        <w:t>3</w:t>
      </w:r>
      <w:r w:rsidR="0003664D" w:rsidRPr="00DE24B5">
        <w:rPr>
          <w:sz w:val="28"/>
          <w:szCs w:val="28"/>
        </w:rPr>
        <w:t>.</w:t>
      </w:r>
      <w:r w:rsidR="00F91036" w:rsidRPr="00DE24B5">
        <w:rPr>
          <w:sz w:val="28"/>
          <w:szCs w:val="28"/>
        </w:rPr>
        <w:t xml:space="preserve"> </w:t>
      </w:r>
      <w:r w:rsidR="0003664D" w:rsidRPr="00DE24B5">
        <w:rPr>
          <w:sz w:val="28"/>
          <w:szCs w:val="28"/>
        </w:rPr>
        <w:t>Е</w:t>
      </w:r>
      <w:r w:rsidR="00F91036" w:rsidRPr="00DE24B5">
        <w:rPr>
          <w:bCs/>
          <w:sz w:val="28"/>
          <w:szCs w:val="28"/>
        </w:rPr>
        <w:t xml:space="preserve">кономія по використанню </w:t>
      </w:r>
      <w:r w:rsidR="005A6135" w:rsidRPr="00DE24B5">
        <w:rPr>
          <w:sz w:val="28"/>
          <w:szCs w:val="28"/>
        </w:rPr>
        <w:t xml:space="preserve">енергоносіїв ГУ ДПС за </w:t>
      </w:r>
      <w:r w:rsidR="006D6D02" w:rsidRPr="00DE24B5">
        <w:rPr>
          <w:sz w:val="28"/>
          <w:szCs w:val="28"/>
        </w:rPr>
        <w:t>2024</w:t>
      </w:r>
      <w:r w:rsidR="005A6135" w:rsidRPr="00DE24B5">
        <w:rPr>
          <w:sz w:val="28"/>
          <w:szCs w:val="28"/>
        </w:rPr>
        <w:t xml:space="preserve"> рік становить: теплопостачання – 1</w:t>
      </w:r>
      <w:r w:rsidR="00F319A4" w:rsidRPr="00DE24B5">
        <w:rPr>
          <w:sz w:val="28"/>
          <w:szCs w:val="28"/>
        </w:rPr>
        <w:t>30</w:t>
      </w:r>
      <w:r w:rsidR="005A6135" w:rsidRPr="00DE24B5">
        <w:rPr>
          <w:sz w:val="28"/>
          <w:szCs w:val="28"/>
        </w:rPr>
        <w:t xml:space="preserve"> Гкал, світло – </w:t>
      </w:r>
      <w:r w:rsidR="00F319A4" w:rsidRPr="00DE24B5">
        <w:rPr>
          <w:sz w:val="28"/>
          <w:szCs w:val="28"/>
        </w:rPr>
        <w:t>210500</w:t>
      </w:r>
      <w:r w:rsidR="005A6135" w:rsidRPr="00DE24B5">
        <w:rPr>
          <w:sz w:val="28"/>
          <w:szCs w:val="28"/>
        </w:rPr>
        <w:t xml:space="preserve"> кВт та газу – </w:t>
      </w:r>
      <w:r w:rsidR="00F319A4" w:rsidRPr="00DE24B5">
        <w:rPr>
          <w:sz w:val="28"/>
          <w:szCs w:val="28"/>
        </w:rPr>
        <w:t>75200</w:t>
      </w:r>
      <w:r w:rsidR="005A6135" w:rsidRPr="00DE24B5">
        <w:rPr>
          <w:sz w:val="28"/>
          <w:szCs w:val="28"/>
        </w:rPr>
        <w:t xml:space="preserve"> </w:t>
      </w:r>
      <w:r w:rsidR="005A6135" w:rsidRPr="00DE24B5">
        <w:rPr>
          <w:bCs/>
          <w:sz w:val="28"/>
          <w:szCs w:val="28"/>
        </w:rPr>
        <w:t>куб.метрів</w:t>
      </w:r>
      <w:r w:rsidR="005A6135" w:rsidRPr="00DE24B5">
        <w:rPr>
          <w:sz w:val="28"/>
          <w:szCs w:val="28"/>
        </w:rPr>
        <w:t>.</w:t>
      </w:r>
    </w:p>
    <w:p w14:paraId="4028C3FC" w14:textId="77777777" w:rsidR="00A669AE" w:rsidRPr="00DE24B5" w:rsidRDefault="004417F2" w:rsidP="00F32E33">
      <w:pPr>
        <w:rPr>
          <w:sz w:val="32"/>
          <w:szCs w:val="28"/>
        </w:rPr>
      </w:pPr>
      <w:r w:rsidRPr="00DE24B5">
        <w:rPr>
          <w:bCs/>
          <w:iCs/>
          <w:sz w:val="28"/>
          <w:szCs w:val="28"/>
        </w:rPr>
        <w:t xml:space="preserve">В </w:t>
      </w:r>
      <w:r w:rsidR="006D6D02" w:rsidRPr="00DE24B5">
        <w:rPr>
          <w:bCs/>
          <w:iCs/>
          <w:sz w:val="28"/>
          <w:szCs w:val="28"/>
        </w:rPr>
        <w:t>2024</w:t>
      </w:r>
      <w:r w:rsidRPr="00DE24B5">
        <w:rPr>
          <w:bCs/>
          <w:iCs/>
          <w:sz w:val="28"/>
          <w:szCs w:val="28"/>
        </w:rPr>
        <w:t xml:space="preserve"> році ГУ ДПС проведено </w:t>
      </w:r>
      <w:r w:rsidR="00E65196" w:rsidRPr="00DE24B5">
        <w:rPr>
          <w:bCs/>
          <w:iCs/>
          <w:sz w:val="28"/>
          <w:szCs w:val="28"/>
        </w:rPr>
        <w:t>248</w:t>
      </w:r>
      <w:r w:rsidRPr="00DE24B5">
        <w:rPr>
          <w:bCs/>
          <w:iCs/>
          <w:sz w:val="28"/>
          <w:szCs w:val="28"/>
        </w:rPr>
        <w:t xml:space="preserve"> </w:t>
      </w:r>
      <w:r w:rsidRPr="00DE24B5">
        <w:rPr>
          <w:sz w:val="28"/>
          <w:szCs w:val="28"/>
        </w:rPr>
        <w:t>процедур публічних закупівель товарів, робіт і послуг</w:t>
      </w:r>
      <w:r w:rsidRPr="00DE24B5">
        <w:rPr>
          <w:bCs/>
          <w:iCs/>
          <w:sz w:val="28"/>
          <w:szCs w:val="28"/>
        </w:rPr>
        <w:t xml:space="preserve"> за державні кошти згідно річного плану закупівель, який погоджено з ДПС. Про укладення </w:t>
      </w:r>
      <w:r w:rsidRPr="00DE24B5">
        <w:rPr>
          <w:sz w:val="28"/>
          <w:szCs w:val="28"/>
        </w:rPr>
        <w:t xml:space="preserve">господарських угод та договорів складено та оприлюднено Звіти </w:t>
      </w:r>
      <w:r w:rsidRPr="00DE24B5">
        <w:rPr>
          <w:bCs/>
          <w:iCs/>
          <w:sz w:val="28"/>
          <w:szCs w:val="28"/>
        </w:rPr>
        <w:t xml:space="preserve">з </w:t>
      </w:r>
      <w:r w:rsidRPr="00DE24B5">
        <w:rPr>
          <w:sz w:val="28"/>
          <w:szCs w:val="28"/>
        </w:rPr>
        <w:t xml:space="preserve">дотриманням вимог </w:t>
      </w:r>
      <w:r w:rsidR="00A669AE" w:rsidRPr="00DE24B5">
        <w:rPr>
          <w:sz w:val="28"/>
        </w:rPr>
        <w:t>За</w:t>
      </w:r>
      <w:r w:rsidR="004B3D2D" w:rsidRPr="00DE24B5">
        <w:rPr>
          <w:sz w:val="28"/>
        </w:rPr>
        <w:t>кону України від 25 грудня 2015 </w:t>
      </w:r>
      <w:r w:rsidR="00A669AE" w:rsidRPr="00DE24B5">
        <w:rPr>
          <w:sz w:val="28"/>
        </w:rPr>
        <w:t xml:space="preserve">року № 922-VIII «Про публічні закупівлі» (зі змінами), Постанови Кабінету Міністрів України від 28.02.2022 № 169 «Деякі питання здійснення оборонних закупівель товарів, робіт і послуг в умовах воєнного стану» (зі змінами),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w:t>
      </w:r>
      <w:r w:rsidR="00A669AE" w:rsidRPr="00DE24B5">
        <w:rPr>
          <w:sz w:val="28"/>
        </w:rPr>
        <w:lastRenderedPageBreak/>
        <w:t>закупівлі», на період дії правового режиму воєнного стану в Україні та протягом 90 днів з дня його припинення або скасування» (зі змінами)</w:t>
      </w:r>
      <w:r w:rsidR="00D542FB" w:rsidRPr="00DE24B5">
        <w:rPr>
          <w:sz w:val="28"/>
        </w:rPr>
        <w:t>.</w:t>
      </w:r>
    </w:p>
    <w:p w14:paraId="76F3774E" w14:textId="77777777" w:rsidR="00FD4257" w:rsidRPr="00DE24B5" w:rsidRDefault="00D542FB" w:rsidP="00FD4257">
      <w:pPr>
        <w:ind w:firstLine="708"/>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забезпечено вжиття заходів щодо охорони праці, пожежної безпеки, цивільного захисту. Зокрема, здійснено обстеження адмінприміщень ГУ ДПС щодо забезпечення пожежної безпеки, наявності вогнегасників, планів евакуації, пожежно-охоронної сигналізації. Засоби протипожежного захисту утримувалися у справному стані, проведено перезарядку наявних вогнегасників на загальну</w:t>
      </w:r>
      <w:r w:rsidR="004B3D2D" w:rsidRPr="00DE24B5">
        <w:rPr>
          <w:sz w:val="28"/>
          <w:szCs w:val="28"/>
        </w:rPr>
        <w:t xml:space="preserve"> суму </w:t>
      </w:r>
      <w:r w:rsidR="00994A69" w:rsidRPr="00DE24B5">
        <w:rPr>
          <w:sz w:val="28"/>
          <w:szCs w:val="28"/>
        </w:rPr>
        <w:t>29985,60</w:t>
      </w:r>
      <w:r w:rsidR="004B3D2D" w:rsidRPr="00DE24B5">
        <w:rPr>
          <w:sz w:val="28"/>
          <w:szCs w:val="28"/>
        </w:rPr>
        <w:t xml:space="preserve"> грн, та придбано </w:t>
      </w:r>
      <w:r w:rsidR="00994A69" w:rsidRPr="00DE24B5">
        <w:rPr>
          <w:sz w:val="28"/>
          <w:szCs w:val="28"/>
        </w:rPr>
        <w:t>30</w:t>
      </w:r>
      <w:r w:rsidR="004B3D2D" w:rsidRPr="00DE24B5">
        <w:rPr>
          <w:sz w:val="28"/>
          <w:szCs w:val="28"/>
        </w:rPr>
        <w:t> </w:t>
      </w:r>
      <w:r w:rsidR="00994A69" w:rsidRPr="00DE24B5">
        <w:rPr>
          <w:sz w:val="28"/>
          <w:szCs w:val="28"/>
        </w:rPr>
        <w:t>штук</w:t>
      </w:r>
      <w:r w:rsidRPr="00DE24B5">
        <w:rPr>
          <w:sz w:val="28"/>
          <w:szCs w:val="28"/>
        </w:rPr>
        <w:t xml:space="preserve"> нових вогнегасників на загальну суму </w:t>
      </w:r>
      <w:r w:rsidR="00994A69" w:rsidRPr="00DE24B5">
        <w:rPr>
          <w:sz w:val="28"/>
          <w:szCs w:val="28"/>
        </w:rPr>
        <w:t>44978,40</w:t>
      </w:r>
      <w:r w:rsidRPr="00DE24B5">
        <w:rPr>
          <w:sz w:val="28"/>
          <w:szCs w:val="28"/>
        </w:rPr>
        <w:t xml:space="preserve"> гр</w:t>
      </w:r>
      <w:r w:rsidR="00FD4257" w:rsidRPr="00DE24B5">
        <w:rPr>
          <w:sz w:val="28"/>
          <w:szCs w:val="28"/>
        </w:rPr>
        <w:t>ивень. Проведено реконструкцію автоматичної пожежної сигналізації та оповіщення про пожежу в адмінприміщеннях Калуської, Коломийської, Верховинської, Косівської та  Надвірнянської державних податкових інспекцій на суму 1581068,27 гривень.</w:t>
      </w:r>
      <w:r w:rsidR="00FD4257" w:rsidRPr="00DE24B5">
        <w:rPr>
          <w:szCs w:val="28"/>
        </w:rPr>
        <w:t xml:space="preserve"> </w:t>
      </w:r>
      <w:r w:rsidR="00FD4257" w:rsidRPr="00DE24B5">
        <w:rPr>
          <w:sz w:val="28"/>
          <w:szCs w:val="28"/>
        </w:rPr>
        <w:t>З метою безпеки та захисту здоров’я працівників ГУ ДПС під час роботи з екранними пристроями в ГУ ДПС забезпечено проведення первинного та повторних інструктажів з питань охорони праці та пожежної безпеки.</w:t>
      </w:r>
    </w:p>
    <w:p w14:paraId="7534E697" w14:textId="77777777" w:rsidR="007F11F2" w:rsidRPr="00DE24B5" w:rsidRDefault="007F11F2" w:rsidP="007F11F2">
      <w:pPr>
        <w:rPr>
          <w:sz w:val="28"/>
          <w:szCs w:val="28"/>
        </w:rPr>
      </w:pPr>
      <w:r w:rsidRPr="00DE24B5">
        <w:rPr>
          <w:sz w:val="28"/>
          <w:szCs w:val="28"/>
        </w:rPr>
        <w:t>Забезпечено належний санітарний і технічний стан будівель, споруд, приміщень та прибудинкових територій, які обліковуються на балансі ГУ ДПС, забезпечено працівників робочими кабінетами, здійснено їх раціональний та ефективний розподіл між структурними підрозділами.</w:t>
      </w:r>
    </w:p>
    <w:p w14:paraId="097F276B" w14:textId="77777777" w:rsidR="00D415DA" w:rsidRPr="00DE24B5" w:rsidRDefault="00736FAB" w:rsidP="00D415DA">
      <w:pPr>
        <w:rPr>
          <w:rStyle w:val="FontStyle37"/>
        </w:rPr>
      </w:pPr>
      <w:r w:rsidRPr="00DE24B5">
        <w:rPr>
          <w:sz w:val="28"/>
          <w:szCs w:val="28"/>
        </w:rPr>
        <w:t>Протягом другого півріччя 2024 року, з метою підготовки об’єктів матеріально-технічної бази та автотранспорту до роботи в осінньо-зимовий період 2023 – 2024 років</w:t>
      </w:r>
      <w:r w:rsidR="00AF7A04" w:rsidRPr="00DE24B5">
        <w:rPr>
          <w:sz w:val="28"/>
          <w:szCs w:val="28"/>
        </w:rPr>
        <w:t>,</w:t>
      </w:r>
      <w:r w:rsidRPr="00DE24B5">
        <w:rPr>
          <w:sz w:val="28"/>
          <w:szCs w:val="28"/>
        </w:rPr>
        <w:t xml:space="preserve"> </w:t>
      </w:r>
      <w:r w:rsidRPr="00DE24B5">
        <w:rPr>
          <w:rStyle w:val="WW8Num2z2"/>
          <w:rFonts w:ascii="Times New Roman" w:hAnsi="Times New Roman" w:cs="Times New Roman"/>
          <w:sz w:val="28"/>
          <w:szCs w:val="28"/>
        </w:rPr>
        <w:t>п</w:t>
      </w:r>
      <w:r w:rsidRPr="00DE24B5">
        <w:rPr>
          <w:rStyle w:val="FontStyle37"/>
          <w:sz w:val="28"/>
          <w:szCs w:val="28"/>
        </w:rPr>
        <w:t>роведено обстеження та профілактичні роботи систем опалення. З</w:t>
      </w:r>
      <w:r w:rsidR="00D415DA" w:rsidRPr="00DE24B5">
        <w:rPr>
          <w:sz w:val="28"/>
          <w:szCs w:val="28"/>
        </w:rPr>
        <w:t xml:space="preserve">абезпечено страхування службових автомобілів на суму </w:t>
      </w:r>
      <w:r w:rsidR="007255ED" w:rsidRPr="00DE24B5">
        <w:rPr>
          <w:sz w:val="28"/>
          <w:szCs w:val="28"/>
        </w:rPr>
        <w:t>20854,00 </w:t>
      </w:r>
      <w:r w:rsidR="00D415DA" w:rsidRPr="00DE24B5">
        <w:rPr>
          <w:sz w:val="28"/>
          <w:szCs w:val="28"/>
        </w:rPr>
        <w:t>грн та технічне обслуговування транспортних засобів.</w:t>
      </w:r>
      <w:r w:rsidR="00D415DA" w:rsidRPr="00DE24B5">
        <w:rPr>
          <w:rStyle w:val="FontStyle37"/>
          <w:sz w:val="28"/>
          <w:szCs w:val="28"/>
        </w:rPr>
        <w:t xml:space="preserve"> Також  здійснено закупівлю паливно-мастильного матеріалу (бензин А-95) на загальну суму </w:t>
      </w:r>
      <w:r w:rsidR="007255ED" w:rsidRPr="00DE24B5">
        <w:rPr>
          <w:rStyle w:val="FontStyle37"/>
          <w:sz w:val="28"/>
          <w:szCs w:val="28"/>
        </w:rPr>
        <w:t>49400,00 грн</w:t>
      </w:r>
      <w:r w:rsidR="00D415DA" w:rsidRPr="00DE24B5">
        <w:rPr>
          <w:rStyle w:val="FontStyle37"/>
          <w:sz w:val="28"/>
          <w:szCs w:val="28"/>
        </w:rPr>
        <w:t xml:space="preserve"> та дизельне паливо на загальну суму </w:t>
      </w:r>
      <w:r w:rsidR="007255ED" w:rsidRPr="00DE24B5">
        <w:rPr>
          <w:rStyle w:val="FontStyle37"/>
          <w:sz w:val="28"/>
          <w:szCs w:val="28"/>
        </w:rPr>
        <w:t>380236</w:t>
      </w:r>
      <w:r w:rsidR="00155EB0" w:rsidRPr="00DE24B5">
        <w:rPr>
          <w:rStyle w:val="FontStyle37"/>
          <w:sz w:val="28"/>
          <w:szCs w:val="28"/>
        </w:rPr>
        <w:t>,8 </w:t>
      </w:r>
      <w:r w:rsidR="00D415DA" w:rsidRPr="00DE24B5">
        <w:rPr>
          <w:rStyle w:val="FontStyle37"/>
          <w:sz w:val="28"/>
          <w:szCs w:val="28"/>
        </w:rPr>
        <w:t>грн для забезпечення безперебійного живлення електроенергії ГУ ДПС</w:t>
      </w:r>
      <w:r w:rsidR="00D415DA" w:rsidRPr="00DE24B5">
        <w:rPr>
          <w:sz w:val="28"/>
          <w:szCs w:val="28"/>
        </w:rPr>
        <w:t>.</w:t>
      </w:r>
      <w:r w:rsidR="00D415DA" w:rsidRPr="00DE24B5">
        <w:rPr>
          <w:rStyle w:val="WW8Num2z2"/>
          <w:sz w:val="28"/>
          <w:szCs w:val="28"/>
        </w:rPr>
        <w:t></w:t>
      </w:r>
    </w:p>
    <w:p w14:paraId="6E17F162" w14:textId="77777777" w:rsidR="00D415DA" w:rsidRPr="00DE24B5" w:rsidRDefault="00F12137" w:rsidP="000D0040">
      <w:pPr>
        <w:ind w:right="-32"/>
        <w:rPr>
          <w:sz w:val="28"/>
          <w:szCs w:val="28"/>
        </w:rPr>
      </w:pPr>
      <w:r w:rsidRPr="00DE24B5">
        <w:rPr>
          <w:rStyle w:val="FontStyle37"/>
          <w:sz w:val="28"/>
          <w:szCs w:val="28"/>
        </w:rPr>
        <w:t xml:space="preserve">У 2024 році </w:t>
      </w:r>
      <w:r w:rsidR="00FF1E01" w:rsidRPr="00DE24B5">
        <w:rPr>
          <w:rStyle w:val="FontStyle37"/>
          <w:sz w:val="28"/>
          <w:szCs w:val="28"/>
        </w:rPr>
        <w:t>з</w:t>
      </w:r>
      <w:r w:rsidR="00FF1E01" w:rsidRPr="00DE24B5">
        <w:rPr>
          <w:sz w:val="28"/>
          <w:szCs w:val="28"/>
        </w:rPr>
        <w:t>аходи з мобілізаційної підготовки в ГУ ДПС проведено відповідно до програми мобілізаційної підготовки на 2024 рік, так в ГУ ДПС</w:t>
      </w:r>
      <w:r w:rsidRPr="00DE24B5">
        <w:rPr>
          <w:rStyle w:val="FontStyle37"/>
          <w:sz w:val="28"/>
          <w:szCs w:val="28"/>
        </w:rPr>
        <w:t xml:space="preserve"> заброньовано одного військовозобов’язаного працівника категорії </w:t>
      </w:r>
      <w:r w:rsidR="00946DFC" w:rsidRPr="00DE24B5">
        <w:rPr>
          <w:rStyle w:val="FontStyle37"/>
          <w:sz w:val="28"/>
          <w:szCs w:val="28"/>
        </w:rPr>
        <w:t>«</w:t>
      </w:r>
      <w:r w:rsidRPr="00DE24B5">
        <w:rPr>
          <w:rStyle w:val="FontStyle37"/>
          <w:sz w:val="28"/>
          <w:szCs w:val="28"/>
        </w:rPr>
        <w:t>В</w:t>
      </w:r>
      <w:r w:rsidR="00946DFC" w:rsidRPr="00DE24B5">
        <w:rPr>
          <w:rStyle w:val="FontStyle37"/>
          <w:sz w:val="28"/>
          <w:szCs w:val="28"/>
        </w:rPr>
        <w:t>»</w:t>
      </w:r>
      <w:r w:rsidRPr="00DE24B5">
        <w:rPr>
          <w:rStyle w:val="FontStyle37"/>
          <w:sz w:val="28"/>
          <w:szCs w:val="28"/>
        </w:rPr>
        <w:t xml:space="preserve"> </w:t>
      </w:r>
      <w:r w:rsidR="00AF7A04" w:rsidRPr="00DE24B5">
        <w:rPr>
          <w:rStyle w:val="FontStyle37"/>
          <w:sz w:val="28"/>
          <w:szCs w:val="28"/>
        </w:rPr>
        <w:t>ГУ</w:t>
      </w:r>
      <w:r w:rsidRPr="00DE24B5">
        <w:rPr>
          <w:rStyle w:val="FontStyle37"/>
          <w:sz w:val="28"/>
          <w:szCs w:val="28"/>
        </w:rPr>
        <w:t xml:space="preserve"> ДПС</w:t>
      </w:r>
      <w:r w:rsidR="00AF7A04" w:rsidRPr="00DE24B5">
        <w:rPr>
          <w:rStyle w:val="FontStyle37"/>
          <w:sz w:val="28"/>
          <w:szCs w:val="28"/>
        </w:rPr>
        <w:t>.</w:t>
      </w:r>
    </w:p>
    <w:p w14:paraId="279441AD" w14:textId="77777777" w:rsidR="0058281E" w:rsidRPr="00DE24B5" w:rsidRDefault="0058281E" w:rsidP="000B7406">
      <w:pPr>
        <w:ind w:firstLine="709"/>
        <w:rPr>
          <w:sz w:val="28"/>
          <w:szCs w:val="28"/>
          <w:highlight w:val="yellow"/>
        </w:rPr>
      </w:pPr>
    </w:p>
    <w:p w14:paraId="7DA85419" w14:textId="77777777" w:rsidR="00963D60" w:rsidRPr="00DE24B5" w:rsidRDefault="004B3D2D" w:rsidP="00832863">
      <w:pPr>
        <w:rPr>
          <w:rStyle w:val="FontStyle29"/>
          <w:b/>
          <w:sz w:val="28"/>
          <w:szCs w:val="28"/>
        </w:rPr>
      </w:pPr>
      <w:r w:rsidRPr="00DE24B5">
        <w:rPr>
          <w:rFonts w:eastAsia="Calibri"/>
          <w:b/>
          <w:sz w:val="28"/>
          <w:szCs w:val="28"/>
          <w:lang w:eastAsia="en-US"/>
        </w:rPr>
        <w:t>Розділ</w:t>
      </w:r>
      <w:r w:rsidRPr="00DE24B5">
        <w:rPr>
          <w:b/>
          <w:sz w:val="28"/>
          <w:szCs w:val="28"/>
        </w:rPr>
        <w:t xml:space="preserve"> </w:t>
      </w:r>
      <w:r w:rsidR="00832863" w:rsidRPr="00DE24B5">
        <w:rPr>
          <w:b/>
          <w:sz w:val="28"/>
          <w:szCs w:val="28"/>
        </w:rPr>
        <w:t xml:space="preserve">11. </w:t>
      </w:r>
      <w:r w:rsidR="00832863" w:rsidRPr="00DE24B5">
        <w:rPr>
          <w:rFonts w:eastAsia="Calibri"/>
          <w:b/>
          <w:sz w:val="28"/>
          <w:szCs w:val="28"/>
          <w:lang w:eastAsia="en-US"/>
        </w:rPr>
        <w:t xml:space="preserve">Інформаційно-технічне забезпечення діяльності та технічне супроводження електронних сервісів. </w:t>
      </w:r>
      <w:r w:rsidR="00832863" w:rsidRPr="00DE24B5">
        <w:rPr>
          <w:rStyle w:val="FontStyle29"/>
          <w:b/>
          <w:sz w:val="28"/>
          <w:szCs w:val="28"/>
        </w:rPr>
        <w:t xml:space="preserve">Забезпечення охорони державної таємниці, технічного та </w:t>
      </w:r>
      <w:r w:rsidR="00832863" w:rsidRPr="00DE24B5">
        <w:rPr>
          <w:b/>
          <w:sz w:val="28"/>
          <w:szCs w:val="28"/>
        </w:rPr>
        <w:t>криптографічного</w:t>
      </w:r>
      <w:r w:rsidR="00832863" w:rsidRPr="00DE24B5">
        <w:rPr>
          <w:rStyle w:val="FontStyle29"/>
          <w:b/>
          <w:sz w:val="28"/>
          <w:szCs w:val="28"/>
        </w:rPr>
        <w:t xml:space="preserve"> захисту інформації</w:t>
      </w:r>
    </w:p>
    <w:p w14:paraId="3DAF4382" w14:textId="77777777" w:rsidR="00671EB5" w:rsidRPr="00DE24B5" w:rsidRDefault="00671EB5" w:rsidP="00832863">
      <w:pPr>
        <w:rPr>
          <w:rStyle w:val="FontStyle29"/>
          <w:b/>
          <w:sz w:val="28"/>
          <w:szCs w:val="28"/>
        </w:rPr>
      </w:pPr>
    </w:p>
    <w:p w14:paraId="07BDB8F5" w14:textId="77777777" w:rsidR="00F423D1" w:rsidRPr="00DE24B5" w:rsidRDefault="00F423D1" w:rsidP="00F015B0">
      <w:pPr>
        <w:rPr>
          <w:sz w:val="28"/>
          <w:szCs w:val="28"/>
        </w:rPr>
      </w:pPr>
      <w:r w:rsidRPr="00DE24B5">
        <w:rPr>
          <w:sz w:val="28"/>
          <w:szCs w:val="28"/>
        </w:rPr>
        <w:t xml:space="preserve">В процесі супроводження програмного забезпечення автоматизованих інформаційно-комунікаційних систем ГУ ДПС протягом </w:t>
      </w:r>
      <w:r w:rsidR="006D6D02" w:rsidRPr="00DE24B5">
        <w:rPr>
          <w:sz w:val="28"/>
          <w:szCs w:val="28"/>
        </w:rPr>
        <w:t>2024</w:t>
      </w:r>
      <w:r w:rsidRPr="00DE24B5">
        <w:rPr>
          <w:sz w:val="28"/>
          <w:szCs w:val="28"/>
        </w:rPr>
        <w:t xml:space="preserve"> року </w:t>
      </w:r>
      <w:r w:rsidR="006131C0" w:rsidRPr="00DE24B5">
        <w:rPr>
          <w:sz w:val="28"/>
          <w:szCs w:val="28"/>
        </w:rPr>
        <w:t>прове</w:t>
      </w:r>
      <w:r w:rsidRPr="00DE24B5">
        <w:rPr>
          <w:sz w:val="28"/>
          <w:szCs w:val="28"/>
        </w:rPr>
        <w:t>д</w:t>
      </w:r>
      <w:r w:rsidR="006131C0" w:rsidRPr="00DE24B5">
        <w:rPr>
          <w:sz w:val="28"/>
          <w:szCs w:val="28"/>
        </w:rPr>
        <w:t>ено</w:t>
      </w:r>
      <w:r w:rsidRPr="00DE24B5">
        <w:rPr>
          <w:sz w:val="28"/>
          <w:szCs w:val="28"/>
        </w:rPr>
        <w:t xml:space="preserve"> роботи</w:t>
      </w:r>
      <w:r w:rsidR="00EF2471" w:rsidRPr="00DE24B5">
        <w:rPr>
          <w:sz w:val="28"/>
          <w:szCs w:val="28"/>
        </w:rPr>
        <w:t>, а саме</w:t>
      </w:r>
      <w:r w:rsidRPr="00DE24B5">
        <w:rPr>
          <w:sz w:val="28"/>
          <w:szCs w:val="28"/>
        </w:rPr>
        <w:t>:</w:t>
      </w:r>
    </w:p>
    <w:p w14:paraId="146D439B" w14:textId="77777777" w:rsidR="00F423D1" w:rsidRPr="00DE24B5" w:rsidRDefault="00EF2471" w:rsidP="00F015B0">
      <w:pPr>
        <w:rPr>
          <w:sz w:val="28"/>
          <w:szCs w:val="28"/>
        </w:rPr>
      </w:pPr>
      <w:r w:rsidRPr="00DE24B5">
        <w:rPr>
          <w:sz w:val="28"/>
          <w:szCs w:val="28"/>
        </w:rPr>
        <w:t>щодня</w:t>
      </w:r>
      <w:r w:rsidR="00F423D1" w:rsidRPr="00DE24B5">
        <w:rPr>
          <w:sz w:val="28"/>
          <w:szCs w:val="28"/>
        </w:rPr>
        <w:t xml:space="preserve"> здійсн</w:t>
      </w:r>
      <w:r w:rsidR="006131C0" w:rsidRPr="00DE24B5">
        <w:rPr>
          <w:sz w:val="28"/>
          <w:szCs w:val="28"/>
        </w:rPr>
        <w:t>ено реплікацію</w:t>
      </w:r>
      <w:r w:rsidR="00F423D1" w:rsidRPr="00DE24B5">
        <w:rPr>
          <w:sz w:val="28"/>
          <w:szCs w:val="28"/>
        </w:rPr>
        <w:t xml:space="preserve"> баз даних ДПС</w:t>
      </w:r>
      <w:r w:rsidR="006131C0" w:rsidRPr="00DE24B5">
        <w:rPr>
          <w:sz w:val="28"/>
          <w:szCs w:val="28"/>
        </w:rPr>
        <w:t>,</w:t>
      </w:r>
      <w:r w:rsidR="00F423D1" w:rsidRPr="00DE24B5">
        <w:rPr>
          <w:sz w:val="28"/>
          <w:szCs w:val="28"/>
        </w:rPr>
        <w:t xml:space="preserve"> ГУ ДПС;</w:t>
      </w:r>
    </w:p>
    <w:p w14:paraId="3EC7586A" w14:textId="77777777" w:rsidR="0035739C" w:rsidRPr="00DE24B5" w:rsidRDefault="00F423D1" w:rsidP="00F015B0">
      <w:pPr>
        <w:rPr>
          <w:sz w:val="28"/>
          <w:szCs w:val="28"/>
        </w:rPr>
      </w:pPr>
      <w:r w:rsidRPr="00DE24B5">
        <w:rPr>
          <w:sz w:val="28"/>
          <w:szCs w:val="28"/>
        </w:rPr>
        <w:t>здійсн</w:t>
      </w:r>
      <w:r w:rsidR="006131C0" w:rsidRPr="00DE24B5">
        <w:rPr>
          <w:sz w:val="28"/>
          <w:szCs w:val="28"/>
        </w:rPr>
        <w:t>ено</w:t>
      </w:r>
      <w:r w:rsidRPr="00DE24B5">
        <w:rPr>
          <w:sz w:val="28"/>
          <w:szCs w:val="28"/>
        </w:rPr>
        <w:t xml:space="preserve"> оновлення версій </w:t>
      </w:r>
      <w:r w:rsidR="0035739C" w:rsidRPr="00DE24B5">
        <w:rPr>
          <w:sz w:val="28"/>
          <w:szCs w:val="28"/>
        </w:rPr>
        <w:t>програмного забезпечення</w:t>
      </w:r>
      <w:r w:rsidRPr="00DE24B5">
        <w:rPr>
          <w:sz w:val="28"/>
          <w:szCs w:val="28"/>
        </w:rPr>
        <w:t xml:space="preserve"> та актуалізація довідників </w:t>
      </w:r>
      <w:r w:rsidR="0035739C" w:rsidRPr="00DE24B5">
        <w:rPr>
          <w:sz w:val="28"/>
          <w:szCs w:val="28"/>
        </w:rPr>
        <w:t>ДПС «Кош</w:t>
      </w:r>
      <w:r w:rsidR="001B1D5E" w:rsidRPr="00DE24B5">
        <w:rPr>
          <w:sz w:val="28"/>
          <w:szCs w:val="28"/>
        </w:rPr>
        <w:t>торис», ДПС «Про», «Ліга-Закон»;</w:t>
      </w:r>
    </w:p>
    <w:p w14:paraId="0097C2D0" w14:textId="77777777" w:rsidR="001B1D5E" w:rsidRPr="00DE24B5" w:rsidRDefault="001B1D5E" w:rsidP="001B1D5E">
      <w:pPr>
        <w:rPr>
          <w:sz w:val="28"/>
          <w:szCs w:val="28"/>
        </w:rPr>
      </w:pPr>
      <w:r w:rsidRPr="00DE24B5">
        <w:rPr>
          <w:sz w:val="28"/>
          <w:szCs w:val="28"/>
        </w:rPr>
        <w:t>забезпечено щоденне адміністрування та моніторинг дій користувачів основних інформаційних систем ДПС, а саме ІС «Податковий блок» та ІКС</w:t>
      </w:r>
      <w:r w:rsidR="004C326E" w:rsidRPr="00DE24B5">
        <w:rPr>
          <w:sz w:val="28"/>
          <w:szCs w:val="28"/>
        </w:rPr>
        <w:t> </w:t>
      </w:r>
      <w:r w:rsidRPr="00DE24B5">
        <w:rPr>
          <w:sz w:val="28"/>
          <w:szCs w:val="28"/>
        </w:rPr>
        <w:t>«Управління документами»;</w:t>
      </w:r>
    </w:p>
    <w:p w14:paraId="5919530B" w14:textId="77777777" w:rsidR="001B1D5E" w:rsidRPr="00DE24B5" w:rsidRDefault="001B1D5E" w:rsidP="001B1D5E">
      <w:pPr>
        <w:rPr>
          <w:sz w:val="28"/>
          <w:szCs w:val="28"/>
        </w:rPr>
      </w:pPr>
      <w:r w:rsidRPr="00DE24B5">
        <w:rPr>
          <w:sz w:val="28"/>
          <w:szCs w:val="28"/>
        </w:rPr>
        <w:lastRenderedPageBreak/>
        <w:t>адміністраторами інформаційних систем нада</w:t>
      </w:r>
      <w:r w:rsidR="00511E12" w:rsidRPr="00DE24B5">
        <w:rPr>
          <w:sz w:val="28"/>
          <w:szCs w:val="28"/>
        </w:rPr>
        <w:t>но</w:t>
      </w:r>
      <w:r w:rsidRPr="00DE24B5">
        <w:rPr>
          <w:sz w:val="28"/>
          <w:szCs w:val="28"/>
        </w:rPr>
        <w:t xml:space="preserve"> доступи до </w:t>
      </w:r>
      <w:r w:rsidR="00511E12" w:rsidRPr="00DE24B5">
        <w:rPr>
          <w:sz w:val="28"/>
          <w:szCs w:val="28"/>
        </w:rPr>
        <w:t>інформаційно-комунікаційних систем,</w:t>
      </w:r>
      <w:r w:rsidRPr="00DE24B5">
        <w:rPr>
          <w:sz w:val="28"/>
          <w:szCs w:val="28"/>
        </w:rPr>
        <w:t xml:space="preserve"> </w:t>
      </w:r>
      <w:r w:rsidR="00511E12" w:rsidRPr="00DE24B5">
        <w:rPr>
          <w:sz w:val="28"/>
          <w:szCs w:val="28"/>
        </w:rPr>
        <w:t>зокрема п</w:t>
      </w:r>
      <w:r w:rsidRPr="00DE24B5">
        <w:rPr>
          <w:sz w:val="28"/>
          <w:szCs w:val="28"/>
        </w:rPr>
        <w:t>ро</w:t>
      </w:r>
      <w:r w:rsidR="00E50C37" w:rsidRPr="00DE24B5">
        <w:rPr>
          <w:sz w:val="28"/>
          <w:szCs w:val="28"/>
        </w:rPr>
        <w:t xml:space="preserve">тягом </w:t>
      </w:r>
      <w:r w:rsidR="006D6D02" w:rsidRPr="00DE24B5">
        <w:rPr>
          <w:sz w:val="28"/>
          <w:szCs w:val="28"/>
        </w:rPr>
        <w:t>2024</w:t>
      </w:r>
      <w:r w:rsidR="00E50C37" w:rsidRPr="00DE24B5">
        <w:rPr>
          <w:sz w:val="28"/>
          <w:szCs w:val="28"/>
        </w:rPr>
        <w:t xml:space="preserve"> року опрацьовано </w:t>
      </w:r>
      <w:r w:rsidR="00F16A59" w:rsidRPr="00DE24B5">
        <w:rPr>
          <w:sz w:val="28"/>
          <w:szCs w:val="28"/>
        </w:rPr>
        <w:t>870</w:t>
      </w:r>
      <w:r w:rsidR="00E50C37" w:rsidRPr="00DE24B5">
        <w:rPr>
          <w:sz w:val="28"/>
          <w:szCs w:val="28"/>
        </w:rPr>
        <w:t> </w:t>
      </w:r>
      <w:r w:rsidRPr="00DE24B5">
        <w:rPr>
          <w:sz w:val="28"/>
          <w:szCs w:val="28"/>
        </w:rPr>
        <w:t xml:space="preserve">службових </w:t>
      </w:r>
      <w:r w:rsidR="00F16A59" w:rsidRPr="00DE24B5">
        <w:rPr>
          <w:sz w:val="28"/>
          <w:szCs w:val="28"/>
        </w:rPr>
        <w:t>запитів</w:t>
      </w:r>
      <w:r w:rsidRPr="00DE24B5">
        <w:rPr>
          <w:sz w:val="28"/>
          <w:szCs w:val="28"/>
        </w:rPr>
        <w:t xml:space="preserve">, за якими надано </w:t>
      </w:r>
      <w:r w:rsidR="00F16A59" w:rsidRPr="00DE24B5">
        <w:rPr>
          <w:sz w:val="28"/>
          <w:szCs w:val="28"/>
        </w:rPr>
        <w:t>11702</w:t>
      </w:r>
      <w:r w:rsidRPr="00DE24B5">
        <w:rPr>
          <w:sz w:val="28"/>
          <w:szCs w:val="28"/>
        </w:rPr>
        <w:t xml:space="preserve"> відповідних ролей для 5</w:t>
      </w:r>
      <w:r w:rsidR="00F16A59" w:rsidRPr="00DE24B5">
        <w:rPr>
          <w:sz w:val="28"/>
          <w:szCs w:val="28"/>
        </w:rPr>
        <w:t>57 </w:t>
      </w:r>
      <w:r w:rsidRPr="00DE24B5">
        <w:rPr>
          <w:sz w:val="28"/>
          <w:szCs w:val="28"/>
        </w:rPr>
        <w:t xml:space="preserve">користувачів </w:t>
      </w:r>
      <w:r w:rsidR="00511E12" w:rsidRPr="00DE24B5">
        <w:rPr>
          <w:sz w:val="28"/>
          <w:szCs w:val="28"/>
        </w:rPr>
        <w:t>інформаційно-комунікаційних систем</w:t>
      </w:r>
      <w:r w:rsidRPr="00DE24B5">
        <w:rPr>
          <w:sz w:val="28"/>
          <w:szCs w:val="28"/>
        </w:rPr>
        <w:t>.</w:t>
      </w:r>
    </w:p>
    <w:p w14:paraId="3B93B0A7" w14:textId="77777777" w:rsidR="00963D60" w:rsidRPr="00DE24B5" w:rsidRDefault="00963D60" w:rsidP="00F015B0">
      <w:pPr>
        <w:rPr>
          <w:sz w:val="28"/>
          <w:szCs w:val="28"/>
        </w:rPr>
      </w:pPr>
      <w:r w:rsidRPr="00DE24B5">
        <w:rPr>
          <w:sz w:val="28"/>
          <w:szCs w:val="28"/>
        </w:rPr>
        <w:t>Для забезпечення функціонування серверного та комп’ютерного обладнання, автоматизованих робочих місць, програмного забезпечення пров</w:t>
      </w:r>
      <w:r w:rsidR="00BD7BFE" w:rsidRPr="00DE24B5">
        <w:rPr>
          <w:sz w:val="28"/>
          <w:szCs w:val="28"/>
        </w:rPr>
        <w:t>едено</w:t>
      </w:r>
      <w:r w:rsidRPr="00DE24B5">
        <w:rPr>
          <w:sz w:val="28"/>
          <w:szCs w:val="28"/>
        </w:rPr>
        <w:t xml:space="preserve"> такі роботи:</w:t>
      </w:r>
    </w:p>
    <w:p w14:paraId="2BECCBF0" w14:textId="77777777" w:rsidR="00963D60" w:rsidRPr="00DE24B5" w:rsidRDefault="00CE3062" w:rsidP="00F015B0">
      <w:pPr>
        <w:rPr>
          <w:sz w:val="28"/>
          <w:szCs w:val="28"/>
        </w:rPr>
      </w:pPr>
      <w:r w:rsidRPr="00DE24B5">
        <w:rPr>
          <w:sz w:val="28"/>
          <w:szCs w:val="28"/>
        </w:rPr>
        <w:t>щодня</w:t>
      </w:r>
      <w:r w:rsidR="00963D60" w:rsidRPr="00DE24B5">
        <w:rPr>
          <w:sz w:val="28"/>
          <w:szCs w:val="28"/>
        </w:rPr>
        <w:t xml:space="preserve"> здійсн</w:t>
      </w:r>
      <w:r w:rsidRPr="00DE24B5">
        <w:rPr>
          <w:sz w:val="28"/>
          <w:szCs w:val="28"/>
        </w:rPr>
        <w:t>ено</w:t>
      </w:r>
      <w:r w:rsidR="00963D60" w:rsidRPr="00DE24B5">
        <w:rPr>
          <w:sz w:val="28"/>
          <w:szCs w:val="28"/>
        </w:rPr>
        <w:t xml:space="preserve"> резервне копіювання архівних журнальних файлів СКБД </w:t>
      </w:r>
      <w:r w:rsidR="00C12139" w:rsidRPr="00DE24B5">
        <w:rPr>
          <w:sz w:val="28"/>
          <w:szCs w:val="28"/>
        </w:rPr>
        <w:t>«</w:t>
      </w:r>
      <w:r w:rsidR="00963D60" w:rsidRPr="00DE24B5">
        <w:rPr>
          <w:sz w:val="28"/>
          <w:szCs w:val="28"/>
        </w:rPr>
        <w:t>Оракл</w:t>
      </w:r>
      <w:r w:rsidR="00C12139" w:rsidRPr="00DE24B5">
        <w:rPr>
          <w:sz w:val="28"/>
          <w:szCs w:val="28"/>
        </w:rPr>
        <w:t>»</w:t>
      </w:r>
      <w:r w:rsidRPr="00DE24B5">
        <w:rPr>
          <w:sz w:val="28"/>
          <w:szCs w:val="28"/>
        </w:rPr>
        <w:t>, щотижня</w:t>
      </w:r>
      <w:r w:rsidR="00963D60" w:rsidRPr="00DE24B5">
        <w:rPr>
          <w:sz w:val="28"/>
          <w:szCs w:val="28"/>
        </w:rPr>
        <w:t xml:space="preserve"> </w:t>
      </w:r>
      <w:r w:rsidRPr="00DE24B5">
        <w:rPr>
          <w:sz w:val="28"/>
          <w:szCs w:val="28"/>
        </w:rPr>
        <w:t>–</w:t>
      </w:r>
      <w:r w:rsidR="00963D60" w:rsidRPr="00DE24B5">
        <w:rPr>
          <w:sz w:val="28"/>
          <w:szCs w:val="28"/>
        </w:rPr>
        <w:t xml:space="preserve"> створення повної холодної копії всієї бази даних ГУ ДПС; </w:t>
      </w:r>
    </w:p>
    <w:p w14:paraId="365884CA" w14:textId="77777777" w:rsidR="00963D60" w:rsidRPr="00DE24B5" w:rsidRDefault="00963D60" w:rsidP="00F015B0">
      <w:pPr>
        <w:rPr>
          <w:sz w:val="28"/>
          <w:szCs w:val="28"/>
        </w:rPr>
      </w:pPr>
      <w:r w:rsidRPr="00DE24B5">
        <w:rPr>
          <w:sz w:val="28"/>
          <w:szCs w:val="28"/>
        </w:rPr>
        <w:t>з метою мінімізації простою сервера баз даних здійсн</w:t>
      </w:r>
      <w:r w:rsidR="00652AEB" w:rsidRPr="00DE24B5">
        <w:rPr>
          <w:sz w:val="28"/>
          <w:szCs w:val="28"/>
        </w:rPr>
        <w:t>ено</w:t>
      </w:r>
      <w:r w:rsidRPr="00DE24B5">
        <w:rPr>
          <w:sz w:val="28"/>
          <w:szCs w:val="28"/>
        </w:rPr>
        <w:t xml:space="preserve"> моніторинг табличних просторів та</w:t>
      </w:r>
      <w:r w:rsidR="00652AEB" w:rsidRPr="00DE24B5">
        <w:rPr>
          <w:sz w:val="28"/>
          <w:szCs w:val="28"/>
        </w:rPr>
        <w:t xml:space="preserve"> інших об’єктів баз даних, вжито</w:t>
      </w:r>
      <w:r w:rsidRPr="00DE24B5">
        <w:rPr>
          <w:sz w:val="28"/>
          <w:szCs w:val="28"/>
        </w:rPr>
        <w:t xml:space="preserve"> заходи по оптимізації табличних просторів (додавання, зміна розміру), розрахунку статистики, створення чи перебудова індексів для </w:t>
      </w:r>
      <w:r w:rsidR="00885B2A" w:rsidRPr="00DE24B5">
        <w:rPr>
          <w:sz w:val="28"/>
          <w:szCs w:val="28"/>
        </w:rPr>
        <w:t>зменшення</w:t>
      </w:r>
      <w:r w:rsidRPr="00DE24B5">
        <w:rPr>
          <w:sz w:val="28"/>
          <w:szCs w:val="28"/>
        </w:rPr>
        <w:t xml:space="preserve"> часу </w:t>
      </w:r>
      <w:r w:rsidR="00885B2A" w:rsidRPr="00DE24B5">
        <w:rPr>
          <w:sz w:val="28"/>
          <w:szCs w:val="28"/>
        </w:rPr>
        <w:t>виконання</w:t>
      </w:r>
      <w:r w:rsidRPr="00DE24B5">
        <w:rPr>
          <w:sz w:val="28"/>
          <w:szCs w:val="28"/>
        </w:rPr>
        <w:t xml:space="preserve"> нерегламентованих запитів та запитів з АІС </w:t>
      </w:r>
      <w:r w:rsidR="00C12139" w:rsidRPr="00DE24B5">
        <w:rPr>
          <w:sz w:val="28"/>
          <w:szCs w:val="28"/>
        </w:rPr>
        <w:t>«</w:t>
      </w:r>
      <w:r w:rsidRPr="00DE24B5">
        <w:rPr>
          <w:sz w:val="28"/>
          <w:szCs w:val="28"/>
        </w:rPr>
        <w:t>ОР</w:t>
      </w:r>
      <w:r w:rsidR="00C12139" w:rsidRPr="00DE24B5">
        <w:rPr>
          <w:sz w:val="28"/>
          <w:szCs w:val="28"/>
        </w:rPr>
        <w:t>»</w:t>
      </w:r>
      <w:r w:rsidRPr="00DE24B5">
        <w:rPr>
          <w:sz w:val="28"/>
          <w:szCs w:val="28"/>
        </w:rPr>
        <w:t>;</w:t>
      </w:r>
    </w:p>
    <w:p w14:paraId="7CEB019C" w14:textId="77777777" w:rsidR="00963D60" w:rsidRPr="00DE24B5" w:rsidRDefault="00963D60" w:rsidP="00F015B0">
      <w:pPr>
        <w:rPr>
          <w:sz w:val="28"/>
          <w:szCs w:val="28"/>
        </w:rPr>
      </w:pPr>
      <w:r w:rsidRPr="00DE24B5">
        <w:rPr>
          <w:sz w:val="28"/>
          <w:szCs w:val="28"/>
        </w:rPr>
        <w:t>пров</w:t>
      </w:r>
      <w:r w:rsidR="00050CBC" w:rsidRPr="00DE24B5">
        <w:rPr>
          <w:sz w:val="28"/>
          <w:szCs w:val="28"/>
        </w:rPr>
        <w:t>едено</w:t>
      </w:r>
      <w:r w:rsidRPr="00DE24B5">
        <w:rPr>
          <w:sz w:val="28"/>
          <w:szCs w:val="28"/>
        </w:rPr>
        <w:t xml:space="preserve"> налаштування робочих місць працівників для роботи з АС</w:t>
      </w:r>
      <w:r w:rsidR="00C12139" w:rsidRPr="00DE24B5">
        <w:rPr>
          <w:sz w:val="28"/>
          <w:szCs w:val="28"/>
        </w:rPr>
        <w:t> </w:t>
      </w:r>
      <w:r w:rsidRPr="00DE24B5">
        <w:rPr>
          <w:sz w:val="28"/>
          <w:szCs w:val="28"/>
        </w:rPr>
        <w:t xml:space="preserve">Міністерства юстиції та Міністерства внутрішніх справ </w:t>
      </w:r>
      <w:r w:rsidR="00C12139" w:rsidRPr="00DE24B5">
        <w:rPr>
          <w:sz w:val="28"/>
          <w:szCs w:val="28"/>
        </w:rPr>
        <w:t>«</w:t>
      </w:r>
      <w:r w:rsidRPr="00DE24B5">
        <w:rPr>
          <w:sz w:val="28"/>
          <w:szCs w:val="28"/>
        </w:rPr>
        <w:t>Реєстр нерухомого майна</w:t>
      </w:r>
      <w:r w:rsidR="00C12139" w:rsidRPr="00DE24B5">
        <w:rPr>
          <w:sz w:val="28"/>
          <w:szCs w:val="28"/>
        </w:rPr>
        <w:t>»</w:t>
      </w:r>
      <w:r w:rsidRPr="00DE24B5">
        <w:rPr>
          <w:sz w:val="28"/>
          <w:szCs w:val="28"/>
        </w:rPr>
        <w:t xml:space="preserve">, </w:t>
      </w:r>
      <w:r w:rsidR="00C12139" w:rsidRPr="00DE24B5">
        <w:rPr>
          <w:sz w:val="28"/>
          <w:szCs w:val="28"/>
        </w:rPr>
        <w:t>«</w:t>
      </w:r>
      <w:r w:rsidRPr="00DE24B5">
        <w:rPr>
          <w:sz w:val="28"/>
          <w:szCs w:val="28"/>
        </w:rPr>
        <w:t>Реєстр обтяжень</w:t>
      </w:r>
      <w:r w:rsidR="00C12139" w:rsidRPr="00DE24B5">
        <w:rPr>
          <w:sz w:val="28"/>
          <w:szCs w:val="28"/>
        </w:rPr>
        <w:t>»</w:t>
      </w:r>
      <w:r w:rsidRPr="00DE24B5">
        <w:rPr>
          <w:sz w:val="28"/>
          <w:szCs w:val="28"/>
        </w:rPr>
        <w:t xml:space="preserve">, </w:t>
      </w:r>
      <w:r w:rsidR="00C12139" w:rsidRPr="00DE24B5">
        <w:rPr>
          <w:sz w:val="28"/>
          <w:szCs w:val="28"/>
        </w:rPr>
        <w:t>«</w:t>
      </w:r>
      <w:r w:rsidRPr="00DE24B5">
        <w:rPr>
          <w:sz w:val="28"/>
          <w:szCs w:val="28"/>
        </w:rPr>
        <w:t>Реєстр транспортних засобів</w:t>
      </w:r>
      <w:r w:rsidR="00C12139" w:rsidRPr="00DE24B5">
        <w:rPr>
          <w:sz w:val="28"/>
          <w:szCs w:val="28"/>
        </w:rPr>
        <w:t>»</w:t>
      </w:r>
      <w:r w:rsidRPr="00DE24B5">
        <w:rPr>
          <w:sz w:val="28"/>
          <w:szCs w:val="28"/>
        </w:rPr>
        <w:t>;</w:t>
      </w:r>
    </w:p>
    <w:p w14:paraId="5EA9C1C5" w14:textId="77777777" w:rsidR="007E7BC7" w:rsidRPr="00DE24B5" w:rsidRDefault="00963D60" w:rsidP="00F015B0">
      <w:pPr>
        <w:rPr>
          <w:sz w:val="28"/>
          <w:szCs w:val="28"/>
        </w:rPr>
      </w:pPr>
      <w:r w:rsidRPr="00DE24B5">
        <w:rPr>
          <w:sz w:val="28"/>
          <w:szCs w:val="28"/>
        </w:rPr>
        <w:t>профілактичне обслуговування серверного та комп’ютерного обладнання ГУ ДПС, активного обладнання корпоративної мережі, перевір</w:t>
      </w:r>
      <w:r w:rsidR="00BF1275" w:rsidRPr="00DE24B5">
        <w:rPr>
          <w:sz w:val="28"/>
          <w:szCs w:val="28"/>
        </w:rPr>
        <w:t>ка працездатності інформаційних</w:t>
      </w:r>
      <w:r w:rsidRPr="00DE24B5">
        <w:rPr>
          <w:sz w:val="28"/>
          <w:szCs w:val="28"/>
        </w:rPr>
        <w:t>-комунікаційних систем. Вжи</w:t>
      </w:r>
      <w:r w:rsidR="00050CBC" w:rsidRPr="00DE24B5">
        <w:rPr>
          <w:sz w:val="28"/>
          <w:szCs w:val="28"/>
        </w:rPr>
        <w:t>то</w:t>
      </w:r>
      <w:r w:rsidRPr="00DE24B5">
        <w:rPr>
          <w:sz w:val="28"/>
          <w:szCs w:val="28"/>
        </w:rPr>
        <w:t xml:space="preserve"> заходи для відновлення роботи інформаційних систем т</w:t>
      </w:r>
      <w:r w:rsidR="00050CBC" w:rsidRPr="00DE24B5">
        <w:rPr>
          <w:sz w:val="28"/>
          <w:szCs w:val="28"/>
        </w:rPr>
        <w:t>а серверного обладнання в ГУ </w:t>
      </w:r>
      <w:r w:rsidRPr="00DE24B5">
        <w:rPr>
          <w:sz w:val="28"/>
          <w:szCs w:val="28"/>
        </w:rPr>
        <w:t xml:space="preserve">ДПС </w:t>
      </w:r>
      <w:r w:rsidR="00050CBC" w:rsidRPr="00DE24B5">
        <w:rPr>
          <w:sz w:val="28"/>
          <w:szCs w:val="28"/>
        </w:rPr>
        <w:t>та</w:t>
      </w:r>
      <w:r w:rsidRPr="00DE24B5">
        <w:rPr>
          <w:sz w:val="28"/>
          <w:szCs w:val="28"/>
        </w:rPr>
        <w:t xml:space="preserve"> </w:t>
      </w:r>
      <w:r w:rsidR="00CC0754" w:rsidRPr="00DE24B5">
        <w:rPr>
          <w:sz w:val="28"/>
          <w:szCs w:val="28"/>
        </w:rPr>
        <w:t>державних податкових інспекціях</w:t>
      </w:r>
      <w:r w:rsidRPr="00DE24B5">
        <w:rPr>
          <w:sz w:val="28"/>
          <w:szCs w:val="28"/>
        </w:rPr>
        <w:t xml:space="preserve">. </w:t>
      </w:r>
      <w:r w:rsidR="00B22F83" w:rsidRPr="00DE24B5">
        <w:rPr>
          <w:sz w:val="28"/>
          <w:szCs w:val="28"/>
        </w:rPr>
        <w:t xml:space="preserve">Протягом </w:t>
      </w:r>
      <w:r w:rsidR="006D6D02" w:rsidRPr="00DE24B5">
        <w:rPr>
          <w:sz w:val="28"/>
          <w:szCs w:val="28"/>
        </w:rPr>
        <w:t>2024</w:t>
      </w:r>
      <w:r w:rsidRPr="00DE24B5">
        <w:rPr>
          <w:sz w:val="28"/>
          <w:szCs w:val="28"/>
        </w:rPr>
        <w:t xml:space="preserve"> року забезпечено безвідмовну роботу серверного обладнання, безперебійну роботу мережевого обладн</w:t>
      </w:r>
      <w:r w:rsidR="002024A3" w:rsidRPr="00DE24B5">
        <w:rPr>
          <w:sz w:val="28"/>
          <w:szCs w:val="28"/>
        </w:rPr>
        <w:t>ання, доступ до мережі Інтернет</w:t>
      </w:r>
      <w:r w:rsidRPr="00DE24B5">
        <w:rPr>
          <w:sz w:val="28"/>
          <w:szCs w:val="28"/>
        </w:rPr>
        <w:t xml:space="preserve"> та обладнання IP телефонії. </w:t>
      </w:r>
      <w:r w:rsidR="007E7BC7" w:rsidRPr="00DE24B5">
        <w:rPr>
          <w:sz w:val="28"/>
          <w:szCs w:val="28"/>
        </w:rPr>
        <w:t xml:space="preserve">Проведено ремонт </w:t>
      </w:r>
      <w:r w:rsidR="00A16F6C" w:rsidRPr="00DE24B5">
        <w:rPr>
          <w:sz w:val="28"/>
          <w:szCs w:val="28"/>
        </w:rPr>
        <w:t>3</w:t>
      </w:r>
      <w:r w:rsidR="00CC0754" w:rsidRPr="00DE24B5">
        <w:rPr>
          <w:sz w:val="28"/>
          <w:szCs w:val="28"/>
        </w:rPr>
        <w:t>7</w:t>
      </w:r>
      <w:r w:rsidR="007E7BC7" w:rsidRPr="00DE24B5">
        <w:rPr>
          <w:sz w:val="28"/>
          <w:szCs w:val="28"/>
        </w:rPr>
        <w:t xml:space="preserve"> системних блоків (</w:t>
      </w:r>
      <w:r w:rsidR="00CC0754" w:rsidRPr="00DE24B5">
        <w:rPr>
          <w:sz w:val="28"/>
          <w:szCs w:val="28"/>
        </w:rPr>
        <w:t xml:space="preserve">в т. ч. 21 – </w:t>
      </w:r>
      <w:r w:rsidR="007E7BC7" w:rsidRPr="00DE24B5">
        <w:rPr>
          <w:sz w:val="28"/>
          <w:szCs w:val="28"/>
        </w:rPr>
        <w:t xml:space="preserve">із заміною комплектуючих), </w:t>
      </w:r>
      <w:r w:rsidR="00CC0754" w:rsidRPr="00DE24B5">
        <w:rPr>
          <w:sz w:val="28"/>
          <w:szCs w:val="28"/>
        </w:rPr>
        <w:t>21 </w:t>
      </w:r>
      <w:r w:rsidR="0049170A" w:rsidRPr="00DE24B5">
        <w:rPr>
          <w:sz w:val="28"/>
          <w:szCs w:val="28"/>
        </w:rPr>
        <w:t>друкуючий</w:t>
      </w:r>
      <w:r w:rsidR="007E7BC7" w:rsidRPr="00DE24B5">
        <w:rPr>
          <w:sz w:val="28"/>
          <w:szCs w:val="28"/>
        </w:rPr>
        <w:t xml:space="preserve"> пристр</w:t>
      </w:r>
      <w:r w:rsidR="0049170A" w:rsidRPr="00DE24B5">
        <w:rPr>
          <w:sz w:val="28"/>
          <w:szCs w:val="28"/>
        </w:rPr>
        <w:t>ій</w:t>
      </w:r>
      <w:r w:rsidR="007E7BC7" w:rsidRPr="00DE24B5">
        <w:rPr>
          <w:sz w:val="28"/>
          <w:szCs w:val="28"/>
        </w:rPr>
        <w:t xml:space="preserve">, </w:t>
      </w:r>
      <w:r w:rsidR="002024A3" w:rsidRPr="00DE24B5">
        <w:rPr>
          <w:sz w:val="28"/>
          <w:szCs w:val="28"/>
        </w:rPr>
        <w:t>1</w:t>
      </w:r>
      <w:r w:rsidR="0049170A" w:rsidRPr="00DE24B5">
        <w:rPr>
          <w:sz w:val="28"/>
          <w:szCs w:val="28"/>
        </w:rPr>
        <w:t>9</w:t>
      </w:r>
      <w:r w:rsidR="002024A3" w:rsidRPr="00DE24B5">
        <w:rPr>
          <w:sz w:val="28"/>
          <w:szCs w:val="28"/>
        </w:rPr>
        <w:t xml:space="preserve"> </w:t>
      </w:r>
      <w:r w:rsidR="007E7BC7" w:rsidRPr="00DE24B5">
        <w:rPr>
          <w:sz w:val="28"/>
          <w:szCs w:val="28"/>
        </w:rPr>
        <w:t xml:space="preserve">блоків безперебійного живлення. Проведено профілактичні роботи з </w:t>
      </w:r>
      <w:r w:rsidR="00A16F6C" w:rsidRPr="00DE24B5">
        <w:rPr>
          <w:sz w:val="28"/>
          <w:szCs w:val="28"/>
        </w:rPr>
        <w:t>13</w:t>
      </w:r>
      <w:r w:rsidR="0049170A" w:rsidRPr="00DE24B5">
        <w:rPr>
          <w:sz w:val="28"/>
          <w:szCs w:val="28"/>
        </w:rPr>
        <w:t>4</w:t>
      </w:r>
      <w:r w:rsidR="006E6B6E" w:rsidRPr="00DE24B5">
        <w:rPr>
          <w:sz w:val="28"/>
          <w:szCs w:val="28"/>
        </w:rPr>
        <w:t xml:space="preserve"> системними блоками та 6 </w:t>
      </w:r>
      <w:r w:rsidR="007E7BC7" w:rsidRPr="00DE24B5">
        <w:rPr>
          <w:sz w:val="28"/>
          <w:szCs w:val="28"/>
        </w:rPr>
        <w:t>серверами обласного рівня.</w:t>
      </w:r>
    </w:p>
    <w:p w14:paraId="317B8566" w14:textId="77777777" w:rsidR="001F34C4" w:rsidRPr="00DE24B5" w:rsidRDefault="001F34C4" w:rsidP="00F015B0">
      <w:pPr>
        <w:rPr>
          <w:sz w:val="28"/>
          <w:szCs w:val="28"/>
        </w:rPr>
      </w:pPr>
      <w:r w:rsidRPr="00DE24B5">
        <w:rPr>
          <w:sz w:val="28"/>
          <w:szCs w:val="28"/>
        </w:rPr>
        <w:t>У 2024 році проведено закупівлю послуг по технічному обслуговуванню та ремонту серверного обладнання, закупівлю комплектуючих частин і проведено  модернізацію та ремонт комп’ютерної техніки.</w:t>
      </w:r>
    </w:p>
    <w:p w14:paraId="6AB963EF" w14:textId="77777777" w:rsidR="00A26EDA" w:rsidRPr="00DE24B5" w:rsidRDefault="00A26EDA" w:rsidP="00A26EDA">
      <w:pPr>
        <w:rPr>
          <w:sz w:val="28"/>
          <w:szCs w:val="28"/>
        </w:rPr>
      </w:pPr>
      <w:r w:rsidRPr="00DE24B5">
        <w:rPr>
          <w:sz w:val="28"/>
          <w:szCs w:val="28"/>
        </w:rPr>
        <w:t xml:space="preserve">Протягом </w:t>
      </w:r>
      <w:r w:rsidR="006D6D02" w:rsidRPr="00DE24B5">
        <w:rPr>
          <w:sz w:val="28"/>
          <w:szCs w:val="28"/>
        </w:rPr>
        <w:t>2024</w:t>
      </w:r>
      <w:r w:rsidRPr="00DE24B5">
        <w:rPr>
          <w:sz w:val="28"/>
          <w:szCs w:val="28"/>
        </w:rPr>
        <w:t xml:space="preserve"> року забезпечено надання практичної та методологічної допомоги платникам податків з питань подання звітності в електронному вигляді, з використанням Системи формування та подання до ГУ ДПС податкової звітності та реєстру отриманих та виданих податкових накладних у електронному вигляді засобами комунікаційного зв’язку. Зокрема, </w:t>
      </w:r>
      <w:r w:rsidR="003079D3" w:rsidRPr="00DE24B5">
        <w:rPr>
          <w:sz w:val="28"/>
          <w:szCs w:val="28"/>
        </w:rPr>
        <w:t>здійснено</w:t>
      </w:r>
      <w:r w:rsidRPr="00DE24B5">
        <w:rPr>
          <w:sz w:val="28"/>
          <w:szCs w:val="28"/>
        </w:rPr>
        <w:t xml:space="preserve"> консультуванн</w:t>
      </w:r>
      <w:r w:rsidR="003079D3" w:rsidRPr="00DE24B5">
        <w:rPr>
          <w:sz w:val="28"/>
          <w:szCs w:val="28"/>
        </w:rPr>
        <w:t>я</w:t>
      </w:r>
      <w:r w:rsidRPr="00DE24B5">
        <w:rPr>
          <w:sz w:val="28"/>
          <w:szCs w:val="28"/>
        </w:rPr>
        <w:t xml:space="preserve"> окремих платників щодо оновлення програмного забезпечення, його актуалізації, використання послуг електронного підпису. Для зручності проведення індивідуальних консультацій в приміщеннях ЦОП функціонують 32 окремі робочі місця з підключенням до мережі Інтернет та встановленим програмним забезпеченням для подачі звітності в електронному вигляд</w:t>
      </w:r>
      <w:r w:rsidR="003079D3" w:rsidRPr="00DE24B5">
        <w:rPr>
          <w:sz w:val="28"/>
          <w:szCs w:val="28"/>
        </w:rPr>
        <w:t>і</w:t>
      </w:r>
      <w:r w:rsidRPr="00DE24B5">
        <w:rPr>
          <w:sz w:val="28"/>
          <w:szCs w:val="28"/>
        </w:rPr>
        <w:t>. Особливо, консультаційна допо</w:t>
      </w:r>
      <w:r w:rsidR="00DB1E4B" w:rsidRPr="00DE24B5">
        <w:rPr>
          <w:sz w:val="28"/>
          <w:szCs w:val="28"/>
        </w:rPr>
        <w:t>мога надана</w:t>
      </w:r>
      <w:r w:rsidR="003079D3" w:rsidRPr="00DE24B5">
        <w:rPr>
          <w:sz w:val="28"/>
          <w:szCs w:val="28"/>
        </w:rPr>
        <w:t xml:space="preserve"> фізичним особам-</w:t>
      </w:r>
      <w:r w:rsidRPr="00DE24B5">
        <w:rPr>
          <w:sz w:val="28"/>
          <w:szCs w:val="28"/>
        </w:rPr>
        <w:t>підприємцям та громадянам під час подачі ними щорічних декларацій.</w:t>
      </w:r>
    </w:p>
    <w:p w14:paraId="653BA568" w14:textId="10964E87" w:rsidR="00A26EDA" w:rsidRPr="00DE24B5" w:rsidRDefault="00A26EDA" w:rsidP="00A26EDA">
      <w:pPr>
        <w:rPr>
          <w:sz w:val="28"/>
          <w:szCs w:val="28"/>
        </w:rPr>
      </w:pPr>
      <w:r w:rsidRPr="00DE24B5">
        <w:rPr>
          <w:sz w:val="28"/>
          <w:szCs w:val="28"/>
        </w:rPr>
        <w:lastRenderedPageBreak/>
        <w:t xml:space="preserve">За </w:t>
      </w:r>
      <w:r w:rsidR="006D6D02" w:rsidRPr="00DE24B5">
        <w:rPr>
          <w:sz w:val="28"/>
          <w:szCs w:val="28"/>
        </w:rPr>
        <w:t>2024</w:t>
      </w:r>
      <w:r w:rsidRPr="00DE24B5">
        <w:rPr>
          <w:sz w:val="28"/>
          <w:szCs w:val="28"/>
        </w:rPr>
        <w:t xml:space="preserve"> р</w:t>
      </w:r>
      <w:r w:rsidR="00173383">
        <w:rPr>
          <w:sz w:val="28"/>
          <w:szCs w:val="28"/>
        </w:rPr>
        <w:t>і</w:t>
      </w:r>
      <w:r w:rsidRPr="00DE24B5">
        <w:rPr>
          <w:sz w:val="28"/>
          <w:szCs w:val="28"/>
        </w:rPr>
        <w:t xml:space="preserve">к проведено більше </w:t>
      </w:r>
      <w:r w:rsidR="00DB1E4B" w:rsidRPr="00DE24B5">
        <w:rPr>
          <w:sz w:val="28"/>
          <w:szCs w:val="28"/>
        </w:rPr>
        <w:t>945</w:t>
      </w:r>
      <w:r w:rsidRPr="00DE24B5">
        <w:rPr>
          <w:sz w:val="28"/>
          <w:szCs w:val="28"/>
        </w:rPr>
        <w:t xml:space="preserve"> консультацій платникам податків з питань підготовки та подання звітності, в тому числі з використанням Системи формування та подання до ГУ ДПС податкової звітності та реєстру отриманих та виданих податкових накладних у електронному вигляді. В </w:t>
      </w:r>
      <w:r w:rsidR="006D6D02" w:rsidRPr="00DE24B5">
        <w:rPr>
          <w:sz w:val="28"/>
          <w:szCs w:val="28"/>
        </w:rPr>
        <w:t>2024</w:t>
      </w:r>
      <w:r w:rsidRPr="00DE24B5">
        <w:rPr>
          <w:sz w:val="28"/>
          <w:szCs w:val="28"/>
        </w:rPr>
        <w:t xml:space="preserve"> році рівень подання звітності в електронному вигляді залишився на високому рівні (9</w:t>
      </w:r>
      <w:r w:rsidR="00DB1E4B" w:rsidRPr="00DE24B5">
        <w:rPr>
          <w:sz w:val="28"/>
          <w:szCs w:val="28"/>
        </w:rPr>
        <w:t>8</w:t>
      </w:r>
      <w:r w:rsidR="003079D3" w:rsidRPr="00DE24B5">
        <w:rPr>
          <w:sz w:val="28"/>
          <w:szCs w:val="28"/>
        </w:rPr>
        <w:t> відсотків</w:t>
      </w:r>
      <w:r w:rsidRPr="00DE24B5">
        <w:rPr>
          <w:sz w:val="28"/>
          <w:szCs w:val="28"/>
        </w:rPr>
        <w:t xml:space="preserve">). </w:t>
      </w:r>
    </w:p>
    <w:p w14:paraId="3C4581F7" w14:textId="77777777" w:rsidR="000A3457" w:rsidRPr="00DE24B5" w:rsidRDefault="000A3457" w:rsidP="000A3457">
      <w:pPr>
        <w:rPr>
          <w:sz w:val="28"/>
        </w:rPr>
      </w:pPr>
      <w:r w:rsidRPr="00DE24B5">
        <w:rPr>
          <w:sz w:val="28"/>
        </w:rPr>
        <w:t xml:space="preserve">В </w:t>
      </w:r>
      <w:r w:rsidR="006D6D02" w:rsidRPr="00DE24B5">
        <w:rPr>
          <w:sz w:val="28"/>
        </w:rPr>
        <w:t>2024</w:t>
      </w:r>
      <w:r w:rsidRPr="00DE24B5">
        <w:rPr>
          <w:sz w:val="28"/>
        </w:rPr>
        <w:t xml:space="preserve"> році ГУ ДПС активно сприяло поширенню електронних сервісів серед платників податків, зокрема шляхом консультування здійсн</w:t>
      </w:r>
      <w:r w:rsidR="009B789F" w:rsidRPr="00DE24B5">
        <w:rPr>
          <w:sz w:val="28"/>
        </w:rPr>
        <w:t>ено</w:t>
      </w:r>
      <w:r w:rsidRPr="00DE24B5">
        <w:rPr>
          <w:sz w:val="28"/>
        </w:rPr>
        <w:t xml:space="preserve"> поширення таких актуальних електронних сервісів </w:t>
      </w:r>
      <w:r w:rsidR="009B789F" w:rsidRPr="00DE24B5">
        <w:rPr>
          <w:sz w:val="28"/>
        </w:rPr>
        <w:t xml:space="preserve">ДПС </w:t>
      </w:r>
      <w:r w:rsidRPr="00DE24B5">
        <w:rPr>
          <w:sz w:val="28"/>
        </w:rPr>
        <w:t xml:space="preserve">серед платників податків як, чат бот «Tax», мобільного </w:t>
      </w:r>
      <w:r w:rsidR="00B170E4" w:rsidRPr="00DE24B5">
        <w:rPr>
          <w:sz w:val="28"/>
        </w:rPr>
        <w:t>застосунку</w:t>
      </w:r>
      <w:r w:rsidRPr="00DE24B5">
        <w:rPr>
          <w:sz w:val="28"/>
        </w:rPr>
        <w:t xml:space="preserve"> «Моя податкова», електронний кабінет, «Загальнодоступний інформаційний ресурс ЗІР», сервіс «Пульс».</w:t>
      </w:r>
      <w:r w:rsidR="009B789F" w:rsidRPr="00DE24B5">
        <w:rPr>
          <w:sz w:val="28"/>
        </w:rPr>
        <w:t xml:space="preserve"> Здійснено</w:t>
      </w:r>
      <w:r w:rsidRPr="00DE24B5">
        <w:rPr>
          <w:sz w:val="28"/>
        </w:rPr>
        <w:t xml:space="preserve"> </w:t>
      </w:r>
      <w:r w:rsidR="009B789F" w:rsidRPr="00DE24B5">
        <w:rPr>
          <w:sz w:val="28"/>
        </w:rPr>
        <w:t>масову</w:t>
      </w:r>
      <w:r w:rsidRPr="00DE24B5">
        <w:rPr>
          <w:sz w:val="28"/>
        </w:rPr>
        <w:t xml:space="preserve"> розсилк</w:t>
      </w:r>
      <w:r w:rsidR="009B789F" w:rsidRPr="00DE24B5">
        <w:rPr>
          <w:sz w:val="28"/>
        </w:rPr>
        <w:t>у</w:t>
      </w:r>
      <w:r w:rsidRPr="00DE24B5">
        <w:rPr>
          <w:sz w:val="28"/>
        </w:rPr>
        <w:t xml:space="preserve"> та інформування платників податків щодо переваг електронного документообігу, через електронний кабінет платників податків. Таким чином проінформовано понад 10 тис. платників податків.</w:t>
      </w:r>
    </w:p>
    <w:p w14:paraId="5197ABE2" w14:textId="77777777" w:rsidR="004359D1" w:rsidRPr="00DE24B5" w:rsidRDefault="004359D1" w:rsidP="004359D1">
      <w:pPr>
        <w:rPr>
          <w:sz w:val="28"/>
        </w:rPr>
      </w:pPr>
      <w:r w:rsidRPr="00DE24B5">
        <w:rPr>
          <w:sz w:val="28"/>
        </w:rPr>
        <w:t xml:space="preserve">Протягом </w:t>
      </w:r>
      <w:r w:rsidR="006D6D02" w:rsidRPr="00DE24B5">
        <w:rPr>
          <w:sz w:val="28"/>
        </w:rPr>
        <w:t>2024</w:t>
      </w:r>
      <w:r w:rsidRPr="00DE24B5">
        <w:rPr>
          <w:sz w:val="28"/>
        </w:rPr>
        <w:t xml:space="preserve"> року ГУ ДПС сформовано 12</w:t>
      </w:r>
      <w:r w:rsidR="001936C2" w:rsidRPr="00DE24B5">
        <w:rPr>
          <w:sz w:val="28"/>
        </w:rPr>
        <w:t>984</w:t>
      </w:r>
      <w:r w:rsidRPr="00DE24B5">
        <w:rPr>
          <w:sz w:val="28"/>
        </w:rPr>
        <w:t xml:space="preserve"> кваліфікованих сертифікати відкритих ключів</w:t>
      </w:r>
      <w:r w:rsidR="0075212C" w:rsidRPr="00DE24B5">
        <w:rPr>
          <w:sz w:val="28"/>
        </w:rPr>
        <w:t xml:space="preserve">. Оброблено персональні дані </w:t>
      </w:r>
      <w:r w:rsidR="00FA5EE8" w:rsidRPr="00DE24B5">
        <w:rPr>
          <w:sz w:val="28"/>
        </w:rPr>
        <w:t xml:space="preserve">заявників </w:t>
      </w:r>
      <w:r w:rsidR="0075212C" w:rsidRPr="00DE24B5">
        <w:rPr>
          <w:sz w:val="28"/>
        </w:rPr>
        <w:t xml:space="preserve">відповідно до вимог законодавства та забезпечено їх захист у складі інформаційної системи, та відповідно сформовано </w:t>
      </w:r>
      <w:r w:rsidR="000F43FD" w:rsidRPr="00DE24B5">
        <w:rPr>
          <w:sz w:val="28"/>
        </w:rPr>
        <w:t>8095</w:t>
      </w:r>
      <w:r w:rsidR="0075212C" w:rsidRPr="00DE24B5">
        <w:rPr>
          <w:sz w:val="28"/>
        </w:rPr>
        <w:t xml:space="preserve"> груп справ заявників</w:t>
      </w:r>
      <w:r w:rsidR="00FA5EE8" w:rsidRPr="00DE24B5">
        <w:rPr>
          <w:sz w:val="28"/>
        </w:rPr>
        <w:t>.</w:t>
      </w:r>
    </w:p>
    <w:p w14:paraId="42A9DE0F" w14:textId="77777777" w:rsidR="001D122C" w:rsidRPr="00DE24B5" w:rsidRDefault="001D122C" w:rsidP="00920A3A">
      <w:pPr>
        <w:rPr>
          <w:sz w:val="28"/>
          <w:szCs w:val="28"/>
        </w:rPr>
      </w:pPr>
      <w:r w:rsidRPr="00DE24B5">
        <w:rPr>
          <w:sz w:val="28"/>
          <w:szCs w:val="28"/>
        </w:rPr>
        <w:t xml:space="preserve">ГУ ДПС впродовж </w:t>
      </w:r>
      <w:r w:rsidR="006D6D02" w:rsidRPr="00DE24B5">
        <w:rPr>
          <w:sz w:val="28"/>
          <w:szCs w:val="28"/>
        </w:rPr>
        <w:t>2024</w:t>
      </w:r>
      <w:r w:rsidRPr="00DE24B5">
        <w:rPr>
          <w:sz w:val="28"/>
          <w:szCs w:val="28"/>
        </w:rPr>
        <w:t xml:space="preserve"> року надано консультації та практичн</w:t>
      </w:r>
      <w:r w:rsidR="005A6C42" w:rsidRPr="00DE24B5">
        <w:rPr>
          <w:sz w:val="28"/>
          <w:szCs w:val="28"/>
        </w:rPr>
        <w:t>у</w:t>
      </w:r>
      <w:r w:rsidRPr="00DE24B5">
        <w:rPr>
          <w:sz w:val="28"/>
          <w:szCs w:val="28"/>
        </w:rPr>
        <w:t xml:space="preserve"> допомог</w:t>
      </w:r>
      <w:r w:rsidR="005A6C42" w:rsidRPr="00DE24B5">
        <w:rPr>
          <w:sz w:val="28"/>
          <w:szCs w:val="28"/>
        </w:rPr>
        <w:t>у</w:t>
      </w:r>
      <w:r w:rsidRPr="00DE24B5">
        <w:rPr>
          <w:sz w:val="28"/>
          <w:szCs w:val="28"/>
        </w:rPr>
        <w:t xml:space="preserve"> СГ, які мають намір застосовувати у своїй діяльності </w:t>
      </w:r>
      <w:r w:rsidR="005A6C42" w:rsidRPr="00DE24B5">
        <w:rPr>
          <w:sz w:val="28"/>
          <w:szCs w:val="28"/>
        </w:rPr>
        <w:t>програмний реєстратор розрахункових операцій</w:t>
      </w:r>
      <w:r w:rsidRPr="00DE24B5">
        <w:rPr>
          <w:sz w:val="28"/>
          <w:szCs w:val="28"/>
        </w:rPr>
        <w:t>, а також для консультування платників відкрито постійно діючу телефонну «гарячу лінію».</w:t>
      </w:r>
    </w:p>
    <w:p w14:paraId="09B8C0F1" w14:textId="77777777" w:rsidR="00E630EF" w:rsidRPr="00DE24B5" w:rsidRDefault="001D122C" w:rsidP="00E630EF">
      <w:pPr>
        <w:rPr>
          <w:sz w:val="28"/>
          <w:szCs w:val="28"/>
        </w:rPr>
      </w:pPr>
      <w:r w:rsidRPr="00DE24B5">
        <w:rPr>
          <w:sz w:val="28"/>
          <w:szCs w:val="28"/>
        </w:rPr>
        <w:t xml:space="preserve">Так, протягом звітного року організовано і проведено </w:t>
      </w:r>
      <w:r w:rsidR="00E630EF" w:rsidRPr="00DE24B5">
        <w:rPr>
          <w:sz w:val="28"/>
          <w:szCs w:val="28"/>
        </w:rPr>
        <w:t xml:space="preserve">для платників податків </w:t>
      </w:r>
      <w:r w:rsidR="000F43FD" w:rsidRPr="00DE24B5">
        <w:rPr>
          <w:sz w:val="28"/>
          <w:szCs w:val="28"/>
        </w:rPr>
        <w:t>621</w:t>
      </w:r>
      <w:r w:rsidR="00E630EF" w:rsidRPr="00DE24B5">
        <w:rPr>
          <w:sz w:val="28"/>
          <w:szCs w:val="28"/>
        </w:rPr>
        <w:t xml:space="preserve"> захід з питань роз’яснення застосування РРО/ПРРО та відповідальності за порушення вимог Закону України «Про застосування реєстраторів розрахункових операцій у сфері торгівлі, громадського харчування та послуг», з них </w:t>
      </w:r>
      <w:r w:rsidR="002A1AB5" w:rsidRPr="00DE24B5">
        <w:rPr>
          <w:sz w:val="28"/>
          <w:szCs w:val="28"/>
        </w:rPr>
        <w:t>269</w:t>
      </w:r>
      <w:r w:rsidR="00E630EF" w:rsidRPr="00DE24B5">
        <w:rPr>
          <w:sz w:val="28"/>
          <w:szCs w:val="28"/>
        </w:rPr>
        <w:t xml:space="preserve"> – зустрічей та </w:t>
      </w:r>
      <w:r w:rsidR="002A1AB5" w:rsidRPr="00DE24B5">
        <w:rPr>
          <w:sz w:val="28"/>
          <w:szCs w:val="28"/>
        </w:rPr>
        <w:t>352 семінари і</w:t>
      </w:r>
      <w:r w:rsidR="00E630EF" w:rsidRPr="00DE24B5">
        <w:rPr>
          <w:sz w:val="28"/>
          <w:szCs w:val="28"/>
        </w:rPr>
        <w:t xml:space="preserve"> тренінг</w:t>
      </w:r>
      <w:r w:rsidR="002A1AB5" w:rsidRPr="00DE24B5">
        <w:rPr>
          <w:sz w:val="28"/>
          <w:szCs w:val="28"/>
        </w:rPr>
        <w:t>и</w:t>
      </w:r>
      <w:r w:rsidR="00E630EF" w:rsidRPr="00DE24B5">
        <w:rPr>
          <w:sz w:val="28"/>
          <w:szCs w:val="28"/>
        </w:rPr>
        <w:t>. Крім цього, з даного питання проведено 7</w:t>
      </w:r>
      <w:r w:rsidR="002A1AB5" w:rsidRPr="00DE24B5">
        <w:rPr>
          <w:sz w:val="28"/>
          <w:szCs w:val="28"/>
        </w:rPr>
        <w:t>6</w:t>
      </w:r>
      <w:r w:rsidR="00E630EF" w:rsidRPr="00DE24B5">
        <w:rPr>
          <w:sz w:val="28"/>
          <w:szCs w:val="28"/>
        </w:rPr>
        <w:t xml:space="preserve"> телефонних «гарячих ліній».</w:t>
      </w:r>
    </w:p>
    <w:p w14:paraId="0FCE88B6" w14:textId="77777777" w:rsidR="001D122C" w:rsidRPr="00DE24B5" w:rsidRDefault="001D122C" w:rsidP="00F015B0">
      <w:pPr>
        <w:rPr>
          <w:sz w:val="28"/>
          <w:szCs w:val="28"/>
        </w:rPr>
      </w:pPr>
      <w:r w:rsidRPr="00DE24B5">
        <w:rPr>
          <w:sz w:val="28"/>
          <w:szCs w:val="28"/>
        </w:rPr>
        <w:t xml:space="preserve">У </w:t>
      </w:r>
      <w:r w:rsidR="00EC1D0B" w:rsidRPr="00DE24B5">
        <w:rPr>
          <w:sz w:val="28"/>
          <w:szCs w:val="28"/>
        </w:rPr>
        <w:t>ЦОП</w:t>
      </w:r>
      <w:r w:rsidRPr="00DE24B5">
        <w:rPr>
          <w:sz w:val="28"/>
          <w:szCs w:val="28"/>
        </w:rPr>
        <w:t xml:space="preserve"> </w:t>
      </w:r>
      <w:r w:rsidR="00E630EF" w:rsidRPr="00DE24B5">
        <w:rPr>
          <w:sz w:val="28"/>
          <w:szCs w:val="28"/>
        </w:rPr>
        <w:t xml:space="preserve">державних податкових інспекцій ГУ ДПС </w:t>
      </w:r>
      <w:r w:rsidRPr="00DE24B5">
        <w:rPr>
          <w:sz w:val="28"/>
          <w:szCs w:val="28"/>
        </w:rPr>
        <w:t>транслю</w:t>
      </w:r>
      <w:r w:rsidR="00EB7C13" w:rsidRPr="00DE24B5">
        <w:rPr>
          <w:sz w:val="28"/>
          <w:szCs w:val="28"/>
        </w:rPr>
        <w:t>ю</w:t>
      </w:r>
      <w:r w:rsidRPr="00DE24B5">
        <w:rPr>
          <w:sz w:val="28"/>
          <w:szCs w:val="28"/>
        </w:rPr>
        <w:t xml:space="preserve">ться </w:t>
      </w:r>
      <w:r w:rsidR="002A1AB5" w:rsidRPr="00DE24B5">
        <w:rPr>
          <w:sz w:val="28"/>
          <w:szCs w:val="28"/>
        </w:rPr>
        <w:t xml:space="preserve">презентаційні матеріали </w:t>
      </w:r>
      <w:r w:rsidRPr="00DE24B5">
        <w:rPr>
          <w:sz w:val="28"/>
          <w:szCs w:val="28"/>
        </w:rPr>
        <w:t xml:space="preserve">стосовно впровадження </w:t>
      </w:r>
      <w:r w:rsidR="00EC1D0B" w:rsidRPr="00DE24B5">
        <w:rPr>
          <w:sz w:val="28"/>
          <w:szCs w:val="28"/>
        </w:rPr>
        <w:t>програмних реєстраторів розрахункових операцій</w:t>
      </w:r>
      <w:r w:rsidRPr="00DE24B5">
        <w:rPr>
          <w:sz w:val="28"/>
          <w:szCs w:val="28"/>
        </w:rPr>
        <w:t xml:space="preserve">. </w:t>
      </w:r>
    </w:p>
    <w:p w14:paraId="015F7993" w14:textId="77777777" w:rsidR="001D122C" w:rsidRPr="00DE24B5" w:rsidRDefault="001D122C" w:rsidP="00F015B0">
      <w:pPr>
        <w:rPr>
          <w:sz w:val="28"/>
          <w:szCs w:val="28"/>
        </w:rPr>
      </w:pPr>
      <w:r w:rsidRPr="00DE24B5">
        <w:rPr>
          <w:sz w:val="28"/>
          <w:szCs w:val="28"/>
        </w:rPr>
        <w:t xml:space="preserve">Крім </w:t>
      </w:r>
      <w:r w:rsidR="00EB7C13" w:rsidRPr="00DE24B5">
        <w:rPr>
          <w:sz w:val="28"/>
          <w:szCs w:val="28"/>
        </w:rPr>
        <w:t>цього</w:t>
      </w:r>
      <w:r w:rsidRPr="00DE24B5">
        <w:rPr>
          <w:sz w:val="28"/>
          <w:szCs w:val="28"/>
        </w:rPr>
        <w:t>, на інформаційних стендах в ЦОП розміщено листівки з питань роз’яснень новацій щодо застосування реєстраторів розрахункових операцій та/або програмних реєстраторів.</w:t>
      </w:r>
    </w:p>
    <w:p w14:paraId="46C7AC82" w14:textId="4FE1FEAC" w:rsidR="004829CE" w:rsidRPr="00DE24B5" w:rsidRDefault="004829CE" w:rsidP="00F015B0">
      <w:pPr>
        <w:rPr>
          <w:sz w:val="28"/>
          <w:szCs w:val="28"/>
        </w:rPr>
      </w:pPr>
      <w:r w:rsidRPr="00DE24B5">
        <w:rPr>
          <w:sz w:val="28"/>
          <w:szCs w:val="28"/>
        </w:rPr>
        <w:t>У 2024 році здійснено організацію та вжиття заходів щодо забезпечення охорони державної таємниці</w:t>
      </w:r>
      <w:r w:rsidR="000013A2" w:rsidRPr="00DE24B5">
        <w:rPr>
          <w:sz w:val="28"/>
          <w:szCs w:val="28"/>
        </w:rPr>
        <w:t>, технічного захисту інформації в структурних підрозділах ГУ ДПС відповідно до вимог Законів України «Про державну таємницю», «Про інформацію», «Про захист інформації в інформаційно-комунікаційних системах»</w:t>
      </w:r>
      <w:r w:rsidR="00AA3AEF" w:rsidRPr="00DE24B5">
        <w:rPr>
          <w:sz w:val="28"/>
          <w:szCs w:val="28"/>
        </w:rPr>
        <w:t>, нормативних актів уповноважених державних органів з питань охорони державної таємниці, технічного захисту інформації в Україні</w:t>
      </w:r>
      <w:r w:rsidR="00A14956" w:rsidRPr="00DE24B5">
        <w:rPr>
          <w:sz w:val="28"/>
          <w:szCs w:val="28"/>
        </w:rPr>
        <w:t>, документів ДПС з цього питання.</w:t>
      </w:r>
      <w:r w:rsidRPr="00DE24B5">
        <w:rPr>
          <w:sz w:val="28"/>
          <w:szCs w:val="28"/>
        </w:rPr>
        <w:t xml:space="preserve">  </w:t>
      </w:r>
    </w:p>
    <w:p w14:paraId="7531C23A" w14:textId="77777777" w:rsidR="00812EEA" w:rsidRPr="00DE24B5" w:rsidRDefault="00812EEA" w:rsidP="00812EEA">
      <w:pPr>
        <w:rPr>
          <w:sz w:val="28"/>
        </w:rPr>
      </w:pPr>
      <w:r w:rsidRPr="00DE24B5">
        <w:rPr>
          <w:sz w:val="28"/>
        </w:rPr>
        <w:t>Вжито комплекс заходів щодо забезпечення режиму секретності та контролю за станом охорони державної таємниці в ГУ ДПС.</w:t>
      </w:r>
    </w:p>
    <w:p w14:paraId="10F52FEC" w14:textId="77777777" w:rsidR="00A3540F" w:rsidRPr="00DE24B5" w:rsidRDefault="00ED6FEF" w:rsidP="00F9450F">
      <w:pPr>
        <w:rPr>
          <w:sz w:val="28"/>
          <w:szCs w:val="28"/>
        </w:rPr>
      </w:pPr>
      <w:r w:rsidRPr="00DE24B5">
        <w:rPr>
          <w:sz w:val="28"/>
          <w:szCs w:val="28"/>
        </w:rPr>
        <w:lastRenderedPageBreak/>
        <w:t>З</w:t>
      </w:r>
      <w:r w:rsidR="00F9450F" w:rsidRPr="00DE24B5">
        <w:rPr>
          <w:sz w:val="28"/>
          <w:szCs w:val="28"/>
        </w:rPr>
        <w:t xml:space="preserve">дійснено моніторинг можливих кіберзагроз в </w:t>
      </w:r>
      <w:r w:rsidR="000866C6" w:rsidRPr="00DE24B5">
        <w:rPr>
          <w:sz w:val="28"/>
          <w:szCs w:val="28"/>
        </w:rPr>
        <w:t>інформаційно-комунікаційних системах</w:t>
      </w:r>
      <w:r w:rsidR="00F9450F" w:rsidRPr="00DE24B5">
        <w:rPr>
          <w:sz w:val="28"/>
          <w:szCs w:val="28"/>
        </w:rPr>
        <w:t xml:space="preserve"> ГУ ДПС та можливих фактів несанкціонованого доступу </w:t>
      </w:r>
      <w:r w:rsidR="000866C6" w:rsidRPr="00DE24B5">
        <w:rPr>
          <w:sz w:val="28"/>
          <w:szCs w:val="28"/>
        </w:rPr>
        <w:t xml:space="preserve">до вказаної системи. </w:t>
      </w:r>
      <w:r w:rsidR="005142AC" w:rsidRPr="00DE24B5">
        <w:rPr>
          <w:sz w:val="28"/>
          <w:szCs w:val="28"/>
        </w:rPr>
        <w:t>Проведено</w:t>
      </w:r>
      <w:r w:rsidR="00A3540F" w:rsidRPr="00DE24B5">
        <w:rPr>
          <w:sz w:val="28"/>
          <w:szCs w:val="28"/>
        </w:rPr>
        <w:t xml:space="preserve"> закупівлю антивірусного програмного забезпечення, проведено заходи щодо контролю за його своєчасним оновленням та підтримкою в актуальному стані.</w:t>
      </w:r>
    </w:p>
    <w:p w14:paraId="293C2629" w14:textId="77777777" w:rsidR="002C022C" w:rsidRPr="00DE24B5" w:rsidRDefault="002C022C" w:rsidP="00F9450F">
      <w:pPr>
        <w:rPr>
          <w:sz w:val="28"/>
          <w:szCs w:val="28"/>
        </w:rPr>
      </w:pPr>
      <w:r w:rsidRPr="00DE24B5">
        <w:rPr>
          <w:sz w:val="28"/>
          <w:szCs w:val="28"/>
        </w:rPr>
        <w:t>Протягом 2024 року забезпечено контроль за станом пропускного режиму в ГУ ДПС.</w:t>
      </w:r>
    </w:p>
    <w:p w14:paraId="0390B9EE" w14:textId="77777777" w:rsidR="003D66AC" w:rsidRPr="00DE24B5" w:rsidRDefault="003D66AC" w:rsidP="000C7051">
      <w:pPr>
        <w:rPr>
          <w:sz w:val="28"/>
          <w:szCs w:val="28"/>
          <w:highlight w:val="yellow"/>
        </w:rPr>
      </w:pPr>
    </w:p>
    <w:p w14:paraId="62399A6E" w14:textId="77777777" w:rsidR="008108FF" w:rsidRPr="00DE24B5" w:rsidRDefault="008108FF" w:rsidP="003D66AC">
      <w:pPr>
        <w:ind w:firstLine="709"/>
        <w:rPr>
          <w:sz w:val="28"/>
          <w:szCs w:val="28"/>
          <w:highlight w:val="yellow"/>
        </w:rPr>
      </w:pPr>
    </w:p>
    <w:p w14:paraId="56E645ED" w14:textId="77777777" w:rsidR="00E42F32" w:rsidRPr="00DE24B5" w:rsidRDefault="00E42F32" w:rsidP="000C7051">
      <w:pPr>
        <w:pStyle w:val="13"/>
        <w:ind w:firstLine="0"/>
        <w:rPr>
          <w:szCs w:val="28"/>
        </w:rPr>
      </w:pPr>
      <w:r w:rsidRPr="00DE24B5">
        <w:rPr>
          <w:szCs w:val="28"/>
        </w:rPr>
        <w:t xml:space="preserve">Начальник Головного управління </w:t>
      </w:r>
    </w:p>
    <w:p w14:paraId="5B157860" w14:textId="77777777" w:rsidR="00E42F32" w:rsidRPr="00DE24B5" w:rsidRDefault="00E42F32" w:rsidP="000C7051">
      <w:pPr>
        <w:pStyle w:val="13"/>
        <w:ind w:firstLine="0"/>
        <w:rPr>
          <w:szCs w:val="28"/>
        </w:rPr>
      </w:pPr>
      <w:r w:rsidRPr="00DE24B5">
        <w:rPr>
          <w:szCs w:val="28"/>
        </w:rPr>
        <w:t>Д</w:t>
      </w:r>
      <w:r w:rsidR="00B01345" w:rsidRPr="00DE24B5">
        <w:rPr>
          <w:szCs w:val="28"/>
        </w:rPr>
        <w:t>П</w:t>
      </w:r>
      <w:r w:rsidRPr="00DE24B5">
        <w:rPr>
          <w:szCs w:val="28"/>
        </w:rPr>
        <w:t>С в Івано-Франківській області</w:t>
      </w:r>
      <w:r w:rsidRPr="00DE24B5">
        <w:rPr>
          <w:szCs w:val="28"/>
        </w:rPr>
        <w:tab/>
      </w:r>
      <w:r w:rsidRPr="00DE24B5">
        <w:rPr>
          <w:szCs w:val="28"/>
        </w:rPr>
        <w:tab/>
      </w:r>
      <w:r w:rsidRPr="00DE24B5">
        <w:rPr>
          <w:szCs w:val="28"/>
        </w:rPr>
        <w:tab/>
      </w:r>
      <w:r w:rsidRPr="00DE24B5">
        <w:rPr>
          <w:szCs w:val="28"/>
        </w:rPr>
        <w:tab/>
      </w:r>
      <w:r w:rsidRPr="00DE24B5">
        <w:rPr>
          <w:szCs w:val="28"/>
        </w:rPr>
        <w:tab/>
        <w:t>І</w:t>
      </w:r>
      <w:r w:rsidR="00B01345" w:rsidRPr="00DE24B5">
        <w:rPr>
          <w:szCs w:val="28"/>
        </w:rPr>
        <w:t>рина</w:t>
      </w:r>
      <w:r w:rsidR="009019F7" w:rsidRPr="00DE24B5">
        <w:rPr>
          <w:szCs w:val="28"/>
        </w:rPr>
        <w:t> СТОЛЯРИК</w:t>
      </w:r>
    </w:p>
    <w:sectPr w:rsidR="00E42F32" w:rsidRPr="00DE24B5" w:rsidSect="006A5AE7">
      <w:headerReference w:type="even" r:id="rId55"/>
      <w:headerReference w:type="default" r:id="rId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5B2D2" w14:textId="77777777" w:rsidR="00343B7C" w:rsidRDefault="00343B7C">
      <w:r>
        <w:separator/>
      </w:r>
    </w:p>
  </w:endnote>
  <w:endnote w:type="continuationSeparator" w:id="0">
    <w:p w14:paraId="3E903AE9" w14:textId="77777777" w:rsidR="00343B7C" w:rsidRDefault="0034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09B79" w14:textId="77777777" w:rsidR="00343B7C" w:rsidRDefault="00343B7C">
      <w:r>
        <w:separator/>
      </w:r>
    </w:p>
  </w:footnote>
  <w:footnote w:type="continuationSeparator" w:id="0">
    <w:p w14:paraId="1C8B9ACA" w14:textId="77777777" w:rsidR="00343B7C" w:rsidRDefault="00343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CAE9A" w14:textId="77777777" w:rsidR="00343B7C" w:rsidRDefault="00343B7C" w:rsidP="00641A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133B89" w14:textId="77777777" w:rsidR="00343B7C" w:rsidRDefault="00343B7C">
    <w:pPr>
      <w:pStyle w:val="a7"/>
    </w:pPr>
  </w:p>
  <w:p w14:paraId="00DFDEB3" w14:textId="77777777" w:rsidR="00343B7C" w:rsidRDefault="00343B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46CD" w14:textId="77777777" w:rsidR="00343B7C" w:rsidRDefault="00343B7C" w:rsidP="00641A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5A6F">
      <w:rPr>
        <w:rStyle w:val="a9"/>
        <w:noProof/>
      </w:rPr>
      <w:t>48</w:t>
    </w:r>
    <w:r>
      <w:rPr>
        <w:rStyle w:val="a9"/>
      </w:rPr>
      <w:fldChar w:fldCharType="end"/>
    </w:r>
  </w:p>
  <w:p w14:paraId="62252044" w14:textId="77777777" w:rsidR="00343B7C" w:rsidRDefault="00343B7C">
    <w:pPr>
      <w:pStyle w:val="a7"/>
    </w:pPr>
  </w:p>
  <w:p w14:paraId="4553C79D" w14:textId="77777777" w:rsidR="00343B7C" w:rsidRDefault="00343B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016"/>
      <w:numFmt w:val="bullet"/>
      <w:lvlText w:val="-"/>
      <w:lvlJc w:val="left"/>
      <w:pPr>
        <w:tabs>
          <w:tab w:val="num" w:pos="1455"/>
        </w:tabs>
        <w:ind w:left="1455" w:hanging="915"/>
      </w:pPr>
      <w:rPr>
        <w:rFonts w:ascii="Times New Roman" w:hAnsi="Times New Roman" w:cs="Times New Roman"/>
      </w:rPr>
    </w:lvl>
  </w:abstractNum>
  <w:abstractNum w:abstractNumId="1">
    <w:nsid w:val="04A73393"/>
    <w:multiLevelType w:val="hybridMultilevel"/>
    <w:tmpl w:val="1C3216F2"/>
    <w:lvl w:ilvl="0" w:tplc="C730F308">
      <w:start w:val="2"/>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CBB03DD"/>
    <w:multiLevelType w:val="multilevel"/>
    <w:tmpl w:val="CDB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4303B"/>
    <w:multiLevelType w:val="hybridMultilevel"/>
    <w:tmpl w:val="AB22C332"/>
    <w:lvl w:ilvl="0" w:tplc="CE78876C">
      <w:numFmt w:val="bullet"/>
      <w:lvlText w:val="-"/>
      <w:lvlJc w:val="left"/>
      <w:pPr>
        <w:ind w:left="1101" w:hanging="360"/>
      </w:pPr>
      <w:rPr>
        <w:rFonts w:ascii="Times New Roman" w:eastAsia="Times New Roman" w:hAnsi="Times New Roman" w:cs="Times New Roman" w:hint="default"/>
      </w:rPr>
    </w:lvl>
    <w:lvl w:ilvl="1" w:tplc="04220003" w:tentative="1">
      <w:start w:val="1"/>
      <w:numFmt w:val="bullet"/>
      <w:lvlText w:val="o"/>
      <w:lvlJc w:val="left"/>
      <w:pPr>
        <w:ind w:left="1821" w:hanging="360"/>
      </w:pPr>
      <w:rPr>
        <w:rFonts w:ascii="Courier New" w:hAnsi="Courier New" w:cs="Courier New" w:hint="default"/>
      </w:rPr>
    </w:lvl>
    <w:lvl w:ilvl="2" w:tplc="04220005" w:tentative="1">
      <w:start w:val="1"/>
      <w:numFmt w:val="bullet"/>
      <w:lvlText w:val=""/>
      <w:lvlJc w:val="left"/>
      <w:pPr>
        <w:ind w:left="2541" w:hanging="360"/>
      </w:pPr>
      <w:rPr>
        <w:rFonts w:ascii="Wingdings" w:hAnsi="Wingdings" w:hint="default"/>
      </w:rPr>
    </w:lvl>
    <w:lvl w:ilvl="3" w:tplc="04220001" w:tentative="1">
      <w:start w:val="1"/>
      <w:numFmt w:val="bullet"/>
      <w:lvlText w:val=""/>
      <w:lvlJc w:val="left"/>
      <w:pPr>
        <w:ind w:left="3261" w:hanging="360"/>
      </w:pPr>
      <w:rPr>
        <w:rFonts w:ascii="Symbol" w:hAnsi="Symbol" w:hint="default"/>
      </w:rPr>
    </w:lvl>
    <w:lvl w:ilvl="4" w:tplc="04220003" w:tentative="1">
      <w:start w:val="1"/>
      <w:numFmt w:val="bullet"/>
      <w:lvlText w:val="o"/>
      <w:lvlJc w:val="left"/>
      <w:pPr>
        <w:ind w:left="3981" w:hanging="360"/>
      </w:pPr>
      <w:rPr>
        <w:rFonts w:ascii="Courier New" w:hAnsi="Courier New" w:cs="Courier New" w:hint="default"/>
      </w:rPr>
    </w:lvl>
    <w:lvl w:ilvl="5" w:tplc="04220005" w:tentative="1">
      <w:start w:val="1"/>
      <w:numFmt w:val="bullet"/>
      <w:lvlText w:val=""/>
      <w:lvlJc w:val="left"/>
      <w:pPr>
        <w:ind w:left="4701" w:hanging="360"/>
      </w:pPr>
      <w:rPr>
        <w:rFonts w:ascii="Wingdings" w:hAnsi="Wingdings" w:hint="default"/>
      </w:rPr>
    </w:lvl>
    <w:lvl w:ilvl="6" w:tplc="04220001" w:tentative="1">
      <w:start w:val="1"/>
      <w:numFmt w:val="bullet"/>
      <w:lvlText w:val=""/>
      <w:lvlJc w:val="left"/>
      <w:pPr>
        <w:ind w:left="5421" w:hanging="360"/>
      </w:pPr>
      <w:rPr>
        <w:rFonts w:ascii="Symbol" w:hAnsi="Symbol" w:hint="default"/>
      </w:rPr>
    </w:lvl>
    <w:lvl w:ilvl="7" w:tplc="04220003" w:tentative="1">
      <w:start w:val="1"/>
      <w:numFmt w:val="bullet"/>
      <w:lvlText w:val="o"/>
      <w:lvlJc w:val="left"/>
      <w:pPr>
        <w:ind w:left="6141" w:hanging="360"/>
      </w:pPr>
      <w:rPr>
        <w:rFonts w:ascii="Courier New" w:hAnsi="Courier New" w:cs="Courier New" w:hint="default"/>
      </w:rPr>
    </w:lvl>
    <w:lvl w:ilvl="8" w:tplc="04220005" w:tentative="1">
      <w:start w:val="1"/>
      <w:numFmt w:val="bullet"/>
      <w:lvlText w:val=""/>
      <w:lvlJc w:val="left"/>
      <w:pPr>
        <w:ind w:left="6861" w:hanging="360"/>
      </w:pPr>
      <w:rPr>
        <w:rFonts w:ascii="Wingdings" w:hAnsi="Wingdings" w:hint="default"/>
      </w:rPr>
    </w:lvl>
  </w:abstractNum>
  <w:abstractNum w:abstractNumId="4">
    <w:nsid w:val="1ED93286"/>
    <w:multiLevelType w:val="hybridMultilevel"/>
    <w:tmpl w:val="98DA5D24"/>
    <w:lvl w:ilvl="0" w:tplc="6D6A19D6">
      <w:start w:val="9"/>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5">
    <w:nsid w:val="230F376E"/>
    <w:multiLevelType w:val="hybridMultilevel"/>
    <w:tmpl w:val="5470C06C"/>
    <w:lvl w:ilvl="0" w:tplc="CEDEA86A">
      <w:start w:val="31"/>
      <w:numFmt w:val="bullet"/>
      <w:lvlText w:val="-"/>
      <w:lvlJc w:val="left"/>
      <w:pPr>
        <w:ind w:left="1494" w:hanging="360"/>
      </w:pPr>
      <w:rPr>
        <w:rFonts w:ascii="Times New Roman" w:eastAsia="Calibri"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6">
    <w:nsid w:val="26A712C8"/>
    <w:multiLevelType w:val="hybridMultilevel"/>
    <w:tmpl w:val="CAC69C86"/>
    <w:lvl w:ilvl="0" w:tplc="68D4EF30">
      <w:start w:val="1"/>
      <w:numFmt w:val="bullet"/>
      <w:lvlText w:val="-"/>
      <w:lvlJc w:val="left"/>
      <w:pPr>
        <w:ind w:left="644"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DEC7113"/>
    <w:multiLevelType w:val="hybridMultilevel"/>
    <w:tmpl w:val="1F427AE4"/>
    <w:lvl w:ilvl="0" w:tplc="0CCEA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32104BBC"/>
    <w:multiLevelType w:val="hybridMultilevel"/>
    <w:tmpl w:val="7E0E6FFC"/>
    <w:lvl w:ilvl="0" w:tplc="C4FCA828">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9">
    <w:nsid w:val="32483566"/>
    <w:multiLevelType w:val="hybridMultilevel"/>
    <w:tmpl w:val="357088BE"/>
    <w:lvl w:ilvl="0" w:tplc="011AC078">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32C44B24"/>
    <w:multiLevelType w:val="hybridMultilevel"/>
    <w:tmpl w:val="B1DCD4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43A14046"/>
    <w:multiLevelType w:val="hybridMultilevel"/>
    <w:tmpl w:val="D4846B72"/>
    <w:lvl w:ilvl="0" w:tplc="CA4C74FE">
      <w:start w:val="417"/>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
    <w:nsid w:val="4D0B60E4"/>
    <w:multiLevelType w:val="hybridMultilevel"/>
    <w:tmpl w:val="A220305A"/>
    <w:lvl w:ilvl="0" w:tplc="4824DC0E">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6653B55"/>
    <w:multiLevelType w:val="hybridMultilevel"/>
    <w:tmpl w:val="C94E622C"/>
    <w:lvl w:ilvl="0" w:tplc="76AC2C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92F3A3B"/>
    <w:multiLevelType w:val="hybridMultilevel"/>
    <w:tmpl w:val="901602DE"/>
    <w:lvl w:ilvl="0" w:tplc="A208ADBC">
      <w:start w:val="6"/>
      <w:numFmt w:val="bullet"/>
      <w:lvlText w:val="–"/>
      <w:lvlJc w:val="left"/>
      <w:pPr>
        <w:ind w:left="1287" w:hanging="360"/>
      </w:pPr>
      <w:rPr>
        <w:rFonts w:ascii="Calibri" w:eastAsia="Calibri" w:hAnsi="Calibri" w:cs="Calibr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F627CFD"/>
    <w:multiLevelType w:val="hybridMultilevel"/>
    <w:tmpl w:val="79788C72"/>
    <w:lvl w:ilvl="0" w:tplc="6D2A61F0">
      <w:start w:val="1"/>
      <w:numFmt w:val="bullet"/>
      <w:lvlText w:val=""/>
      <w:lvlJc w:val="left"/>
      <w:pPr>
        <w:ind w:left="720" w:hanging="360"/>
      </w:pPr>
      <w:rPr>
        <w:rFonts w:ascii="Wingdings" w:hAnsi="Wingdings" w:hint="default"/>
        <w:sz w:val="18"/>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6">
    <w:nsid w:val="5FE068DB"/>
    <w:multiLevelType w:val="hybridMultilevel"/>
    <w:tmpl w:val="07743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7FD2B38"/>
    <w:multiLevelType w:val="hybridMultilevel"/>
    <w:tmpl w:val="573E7EE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77070735"/>
    <w:multiLevelType w:val="hybridMultilevel"/>
    <w:tmpl w:val="6EB48AB4"/>
    <w:lvl w:ilvl="0" w:tplc="98486AD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19">
    <w:nsid w:val="7D3A6B27"/>
    <w:multiLevelType w:val="hybridMultilevel"/>
    <w:tmpl w:val="FA5C54F0"/>
    <w:lvl w:ilvl="0" w:tplc="0422000D">
      <w:start w:val="1"/>
      <w:numFmt w:val="bullet"/>
      <w:lvlText w:val=""/>
      <w:lvlJc w:val="left"/>
      <w:pPr>
        <w:ind w:left="1004"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7EAA1685"/>
    <w:multiLevelType w:val="hybridMultilevel"/>
    <w:tmpl w:val="8FAAFDE6"/>
    <w:lvl w:ilvl="0" w:tplc="B0B8FF9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1"/>
  </w:num>
  <w:num w:numId="4">
    <w:abstractNumId w:val="4"/>
  </w:num>
  <w:num w:numId="5">
    <w:abstractNumId w:val="7"/>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8"/>
  </w:num>
  <w:num w:numId="12">
    <w:abstractNumId w:val="14"/>
  </w:num>
  <w:num w:numId="13">
    <w:abstractNumId w:val="3"/>
  </w:num>
  <w:num w:numId="14">
    <w:abstractNumId w:val="10"/>
  </w:num>
  <w:num w:numId="15">
    <w:abstractNumId w:val="20"/>
  </w:num>
  <w:num w:numId="16">
    <w:abstractNumId w:val="15"/>
  </w:num>
  <w:num w:numId="17">
    <w:abstractNumId w:val="2"/>
  </w:num>
  <w:num w:numId="18">
    <w:abstractNumId w:val="17"/>
  </w:num>
  <w:num w:numId="19">
    <w:abstractNumId w:val="16"/>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12"/>
    <w:rsid w:val="000001F6"/>
    <w:rsid w:val="00000597"/>
    <w:rsid w:val="000007DF"/>
    <w:rsid w:val="00000CD1"/>
    <w:rsid w:val="00000DD3"/>
    <w:rsid w:val="00000E4E"/>
    <w:rsid w:val="00001374"/>
    <w:rsid w:val="000013A2"/>
    <w:rsid w:val="00001910"/>
    <w:rsid w:val="00001A3E"/>
    <w:rsid w:val="00001EC2"/>
    <w:rsid w:val="0000218D"/>
    <w:rsid w:val="00002242"/>
    <w:rsid w:val="000024BB"/>
    <w:rsid w:val="000025F1"/>
    <w:rsid w:val="00002784"/>
    <w:rsid w:val="00002B2D"/>
    <w:rsid w:val="00002D79"/>
    <w:rsid w:val="00003375"/>
    <w:rsid w:val="00003380"/>
    <w:rsid w:val="00003AD9"/>
    <w:rsid w:val="00003E2E"/>
    <w:rsid w:val="00003F76"/>
    <w:rsid w:val="00003F88"/>
    <w:rsid w:val="00004137"/>
    <w:rsid w:val="0000413D"/>
    <w:rsid w:val="00004848"/>
    <w:rsid w:val="00004CFD"/>
    <w:rsid w:val="00004FE4"/>
    <w:rsid w:val="0000504C"/>
    <w:rsid w:val="000055CA"/>
    <w:rsid w:val="000055DC"/>
    <w:rsid w:val="00005AF6"/>
    <w:rsid w:val="00005DA0"/>
    <w:rsid w:val="00005FC3"/>
    <w:rsid w:val="00006237"/>
    <w:rsid w:val="000062F6"/>
    <w:rsid w:val="000065E1"/>
    <w:rsid w:val="00006825"/>
    <w:rsid w:val="0000684B"/>
    <w:rsid w:val="00006CED"/>
    <w:rsid w:val="00006DA8"/>
    <w:rsid w:val="00006F57"/>
    <w:rsid w:val="00006FCA"/>
    <w:rsid w:val="00007E33"/>
    <w:rsid w:val="0001007F"/>
    <w:rsid w:val="00010D34"/>
    <w:rsid w:val="000111C1"/>
    <w:rsid w:val="0001124A"/>
    <w:rsid w:val="0001192B"/>
    <w:rsid w:val="000120A8"/>
    <w:rsid w:val="00012238"/>
    <w:rsid w:val="000126FE"/>
    <w:rsid w:val="00012A95"/>
    <w:rsid w:val="00012F4B"/>
    <w:rsid w:val="0001344E"/>
    <w:rsid w:val="000134BC"/>
    <w:rsid w:val="000142C3"/>
    <w:rsid w:val="00014980"/>
    <w:rsid w:val="00014C97"/>
    <w:rsid w:val="00015CD0"/>
    <w:rsid w:val="00016482"/>
    <w:rsid w:val="00016BF9"/>
    <w:rsid w:val="00016C09"/>
    <w:rsid w:val="00016C29"/>
    <w:rsid w:val="00017157"/>
    <w:rsid w:val="00017459"/>
    <w:rsid w:val="00017557"/>
    <w:rsid w:val="00017659"/>
    <w:rsid w:val="00017932"/>
    <w:rsid w:val="00017F67"/>
    <w:rsid w:val="00020284"/>
    <w:rsid w:val="000209C5"/>
    <w:rsid w:val="00020E28"/>
    <w:rsid w:val="00021585"/>
    <w:rsid w:val="00021FFE"/>
    <w:rsid w:val="000220B4"/>
    <w:rsid w:val="00022BC2"/>
    <w:rsid w:val="00022E1E"/>
    <w:rsid w:val="00023244"/>
    <w:rsid w:val="00023324"/>
    <w:rsid w:val="00023C19"/>
    <w:rsid w:val="00023C8B"/>
    <w:rsid w:val="00023EE2"/>
    <w:rsid w:val="00023FC6"/>
    <w:rsid w:val="00023FF6"/>
    <w:rsid w:val="000243A1"/>
    <w:rsid w:val="000248BE"/>
    <w:rsid w:val="00024D5E"/>
    <w:rsid w:val="000252C0"/>
    <w:rsid w:val="0002548F"/>
    <w:rsid w:val="00025789"/>
    <w:rsid w:val="00025CB8"/>
    <w:rsid w:val="00025E72"/>
    <w:rsid w:val="00026234"/>
    <w:rsid w:val="000269BF"/>
    <w:rsid w:val="0002740D"/>
    <w:rsid w:val="000279A6"/>
    <w:rsid w:val="00027D9B"/>
    <w:rsid w:val="00030128"/>
    <w:rsid w:val="000302C3"/>
    <w:rsid w:val="00030444"/>
    <w:rsid w:val="000304AC"/>
    <w:rsid w:val="00030774"/>
    <w:rsid w:val="0003100F"/>
    <w:rsid w:val="00031111"/>
    <w:rsid w:val="00031188"/>
    <w:rsid w:val="000311B9"/>
    <w:rsid w:val="000314E0"/>
    <w:rsid w:val="00031598"/>
    <w:rsid w:val="000315E7"/>
    <w:rsid w:val="000317FA"/>
    <w:rsid w:val="000318C2"/>
    <w:rsid w:val="000318EF"/>
    <w:rsid w:val="00031AA2"/>
    <w:rsid w:val="00031E22"/>
    <w:rsid w:val="00032B74"/>
    <w:rsid w:val="000333AC"/>
    <w:rsid w:val="00033984"/>
    <w:rsid w:val="00033D00"/>
    <w:rsid w:val="00033DA0"/>
    <w:rsid w:val="00033F78"/>
    <w:rsid w:val="000342A0"/>
    <w:rsid w:val="00034AED"/>
    <w:rsid w:val="00035093"/>
    <w:rsid w:val="000352EA"/>
    <w:rsid w:val="00035934"/>
    <w:rsid w:val="00035B09"/>
    <w:rsid w:val="00035F4F"/>
    <w:rsid w:val="0003608E"/>
    <w:rsid w:val="0003664D"/>
    <w:rsid w:val="00036A25"/>
    <w:rsid w:val="00036B7B"/>
    <w:rsid w:val="00037020"/>
    <w:rsid w:val="00037B6D"/>
    <w:rsid w:val="00040381"/>
    <w:rsid w:val="000404A8"/>
    <w:rsid w:val="00040930"/>
    <w:rsid w:val="00040D85"/>
    <w:rsid w:val="00040FB0"/>
    <w:rsid w:val="00041598"/>
    <w:rsid w:val="000415FE"/>
    <w:rsid w:val="00041D6D"/>
    <w:rsid w:val="00042023"/>
    <w:rsid w:val="00042248"/>
    <w:rsid w:val="0004276A"/>
    <w:rsid w:val="000428B8"/>
    <w:rsid w:val="0004305B"/>
    <w:rsid w:val="00043FA3"/>
    <w:rsid w:val="00044152"/>
    <w:rsid w:val="00044B12"/>
    <w:rsid w:val="00045B8F"/>
    <w:rsid w:val="00046013"/>
    <w:rsid w:val="00046073"/>
    <w:rsid w:val="000466EA"/>
    <w:rsid w:val="00046B5B"/>
    <w:rsid w:val="00046BB4"/>
    <w:rsid w:val="00050562"/>
    <w:rsid w:val="00050CBC"/>
    <w:rsid w:val="00050D74"/>
    <w:rsid w:val="00050DB8"/>
    <w:rsid w:val="00051BE0"/>
    <w:rsid w:val="00052276"/>
    <w:rsid w:val="00052330"/>
    <w:rsid w:val="000534BB"/>
    <w:rsid w:val="000534FA"/>
    <w:rsid w:val="0005355C"/>
    <w:rsid w:val="000539E0"/>
    <w:rsid w:val="00053E04"/>
    <w:rsid w:val="00053FBD"/>
    <w:rsid w:val="0005455A"/>
    <w:rsid w:val="000545F4"/>
    <w:rsid w:val="00054B80"/>
    <w:rsid w:val="00054DF9"/>
    <w:rsid w:val="00054F63"/>
    <w:rsid w:val="00055107"/>
    <w:rsid w:val="0005529C"/>
    <w:rsid w:val="00056218"/>
    <w:rsid w:val="000568CE"/>
    <w:rsid w:val="00056DE1"/>
    <w:rsid w:val="00056E11"/>
    <w:rsid w:val="0005703E"/>
    <w:rsid w:val="000577C8"/>
    <w:rsid w:val="00057A05"/>
    <w:rsid w:val="00060456"/>
    <w:rsid w:val="00061150"/>
    <w:rsid w:val="000614AD"/>
    <w:rsid w:val="00061573"/>
    <w:rsid w:val="00061A1B"/>
    <w:rsid w:val="00063908"/>
    <w:rsid w:val="00063E1D"/>
    <w:rsid w:val="000642B8"/>
    <w:rsid w:val="0006435A"/>
    <w:rsid w:val="00064463"/>
    <w:rsid w:val="000644D5"/>
    <w:rsid w:val="00064C1C"/>
    <w:rsid w:val="00064CCB"/>
    <w:rsid w:val="00065323"/>
    <w:rsid w:val="00065A25"/>
    <w:rsid w:val="00065D23"/>
    <w:rsid w:val="00066369"/>
    <w:rsid w:val="00067EC9"/>
    <w:rsid w:val="00070023"/>
    <w:rsid w:val="00070681"/>
    <w:rsid w:val="000709C8"/>
    <w:rsid w:val="000710DD"/>
    <w:rsid w:val="0007143D"/>
    <w:rsid w:val="000714A3"/>
    <w:rsid w:val="00071631"/>
    <w:rsid w:val="000717F9"/>
    <w:rsid w:val="00071AF8"/>
    <w:rsid w:val="00071CC8"/>
    <w:rsid w:val="00072C38"/>
    <w:rsid w:val="00073A18"/>
    <w:rsid w:val="00073F3C"/>
    <w:rsid w:val="0007453E"/>
    <w:rsid w:val="00075706"/>
    <w:rsid w:val="000759B3"/>
    <w:rsid w:val="00075CEB"/>
    <w:rsid w:val="00075D8E"/>
    <w:rsid w:val="0007720D"/>
    <w:rsid w:val="0007734A"/>
    <w:rsid w:val="00077587"/>
    <w:rsid w:val="000800E2"/>
    <w:rsid w:val="00080202"/>
    <w:rsid w:val="00080711"/>
    <w:rsid w:val="000808CC"/>
    <w:rsid w:val="000808F6"/>
    <w:rsid w:val="00080990"/>
    <w:rsid w:val="00080AF0"/>
    <w:rsid w:val="00080D2B"/>
    <w:rsid w:val="00080E37"/>
    <w:rsid w:val="0008155D"/>
    <w:rsid w:val="0008182F"/>
    <w:rsid w:val="00081B40"/>
    <w:rsid w:val="000827AC"/>
    <w:rsid w:val="00082E47"/>
    <w:rsid w:val="00082F1A"/>
    <w:rsid w:val="00083283"/>
    <w:rsid w:val="0008341B"/>
    <w:rsid w:val="0008346B"/>
    <w:rsid w:val="00083478"/>
    <w:rsid w:val="000839EC"/>
    <w:rsid w:val="00083B42"/>
    <w:rsid w:val="00083C4C"/>
    <w:rsid w:val="00083EEA"/>
    <w:rsid w:val="000844B3"/>
    <w:rsid w:val="000844C6"/>
    <w:rsid w:val="00084656"/>
    <w:rsid w:val="00084BF6"/>
    <w:rsid w:val="00085123"/>
    <w:rsid w:val="00085E5D"/>
    <w:rsid w:val="000866C6"/>
    <w:rsid w:val="00086CAD"/>
    <w:rsid w:val="00086FFC"/>
    <w:rsid w:val="00087043"/>
    <w:rsid w:val="000870F6"/>
    <w:rsid w:val="00087B2D"/>
    <w:rsid w:val="0009011D"/>
    <w:rsid w:val="00090634"/>
    <w:rsid w:val="00090A18"/>
    <w:rsid w:val="00090A62"/>
    <w:rsid w:val="00090F37"/>
    <w:rsid w:val="00091278"/>
    <w:rsid w:val="00091391"/>
    <w:rsid w:val="000913B6"/>
    <w:rsid w:val="00091ADD"/>
    <w:rsid w:val="00091E08"/>
    <w:rsid w:val="000923D6"/>
    <w:rsid w:val="00092F7A"/>
    <w:rsid w:val="000934F0"/>
    <w:rsid w:val="0009402F"/>
    <w:rsid w:val="00094271"/>
    <w:rsid w:val="0009449D"/>
    <w:rsid w:val="00095410"/>
    <w:rsid w:val="00095620"/>
    <w:rsid w:val="00095712"/>
    <w:rsid w:val="00095940"/>
    <w:rsid w:val="00095B44"/>
    <w:rsid w:val="000963E2"/>
    <w:rsid w:val="0009659B"/>
    <w:rsid w:val="00096AE6"/>
    <w:rsid w:val="00096DBE"/>
    <w:rsid w:val="00096FB2"/>
    <w:rsid w:val="00097879"/>
    <w:rsid w:val="00097FC0"/>
    <w:rsid w:val="000A03DD"/>
    <w:rsid w:val="000A061D"/>
    <w:rsid w:val="000A06F9"/>
    <w:rsid w:val="000A0961"/>
    <w:rsid w:val="000A09AE"/>
    <w:rsid w:val="000A0C62"/>
    <w:rsid w:val="000A121C"/>
    <w:rsid w:val="000A1B8B"/>
    <w:rsid w:val="000A1D69"/>
    <w:rsid w:val="000A23E9"/>
    <w:rsid w:val="000A2412"/>
    <w:rsid w:val="000A2684"/>
    <w:rsid w:val="000A2D27"/>
    <w:rsid w:val="000A3456"/>
    <w:rsid w:val="000A3457"/>
    <w:rsid w:val="000A3AE3"/>
    <w:rsid w:val="000A3F34"/>
    <w:rsid w:val="000A409A"/>
    <w:rsid w:val="000A4426"/>
    <w:rsid w:val="000A4467"/>
    <w:rsid w:val="000A4C8B"/>
    <w:rsid w:val="000A4D1D"/>
    <w:rsid w:val="000A4F0B"/>
    <w:rsid w:val="000A5A91"/>
    <w:rsid w:val="000A6223"/>
    <w:rsid w:val="000A64AB"/>
    <w:rsid w:val="000A6656"/>
    <w:rsid w:val="000A6D40"/>
    <w:rsid w:val="000A7198"/>
    <w:rsid w:val="000B1420"/>
    <w:rsid w:val="000B1897"/>
    <w:rsid w:val="000B1B18"/>
    <w:rsid w:val="000B23C0"/>
    <w:rsid w:val="000B2475"/>
    <w:rsid w:val="000B2C29"/>
    <w:rsid w:val="000B2CD6"/>
    <w:rsid w:val="000B3328"/>
    <w:rsid w:val="000B34DB"/>
    <w:rsid w:val="000B376B"/>
    <w:rsid w:val="000B3B67"/>
    <w:rsid w:val="000B3E30"/>
    <w:rsid w:val="000B3F08"/>
    <w:rsid w:val="000B3FBA"/>
    <w:rsid w:val="000B4074"/>
    <w:rsid w:val="000B4671"/>
    <w:rsid w:val="000B4BFA"/>
    <w:rsid w:val="000B52DB"/>
    <w:rsid w:val="000B55AB"/>
    <w:rsid w:val="000B5BF2"/>
    <w:rsid w:val="000B5C7D"/>
    <w:rsid w:val="000B7406"/>
    <w:rsid w:val="000B75E4"/>
    <w:rsid w:val="000B766C"/>
    <w:rsid w:val="000B7798"/>
    <w:rsid w:val="000C019A"/>
    <w:rsid w:val="000C181A"/>
    <w:rsid w:val="000C2868"/>
    <w:rsid w:val="000C2A3E"/>
    <w:rsid w:val="000C2EA7"/>
    <w:rsid w:val="000C351D"/>
    <w:rsid w:val="000C3DFD"/>
    <w:rsid w:val="000C5C6B"/>
    <w:rsid w:val="000C5CB5"/>
    <w:rsid w:val="000C5DA0"/>
    <w:rsid w:val="000C5F51"/>
    <w:rsid w:val="000C5FA2"/>
    <w:rsid w:val="000C61B9"/>
    <w:rsid w:val="000C6519"/>
    <w:rsid w:val="000C6851"/>
    <w:rsid w:val="000C6B8C"/>
    <w:rsid w:val="000C6DF9"/>
    <w:rsid w:val="000C7051"/>
    <w:rsid w:val="000C73F1"/>
    <w:rsid w:val="000C77F3"/>
    <w:rsid w:val="000C7C7C"/>
    <w:rsid w:val="000D0040"/>
    <w:rsid w:val="000D0592"/>
    <w:rsid w:val="000D081E"/>
    <w:rsid w:val="000D0BD7"/>
    <w:rsid w:val="000D0C75"/>
    <w:rsid w:val="000D0D67"/>
    <w:rsid w:val="000D115A"/>
    <w:rsid w:val="000D117A"/>
    <w:rsid w:val="000D188B"/>
    <w:rsid w:val="000D195B"/>
    <w:rsid w:val="000D2612"/>
    <w:rsid w:val="000D2F8D"/>
    <w:rsid w:val="000D3537"/>
    <w:rsid w:val="000D3A4D"/>
    <w:rsid w:val="000D3E97"/>
    <w:rsid w:val="000D40F5"/>
    <w:rsid w:val="000D41BA"/>
    <w:rsid w:val="000D42B0"/>
    <w:rsid w:val="000D4D64"/>
    <w:rsid w:val="000D50F2"/>
    <w:rsid w:val="000D52ED"/>
    <w:rsid w:val="000D5497"/>
    <w:rsid w:val="000D59D8"/>
    <w:rsid w:val="000D5E12"/>
    <w:rsid w:val="000D663D"/>
    <w:rsid w:val="000D6F5A"/>
    <w:rsid w:val="000D6FD4"/>
    <w:rsid w:val="000D7442"/>
    <w:rsid w:val="000D750C"/>
    <w:rsid w:val="000E03B6"/>
    <w:rsid w:val="000E04FB"/>
    <w:rsid w:val="000E08CA"/>
    <w:rsid w:val="000E08EF"/>
    <w:rsid w:val="000E115F"/>
    <w:rsid w:val="000E1776"/>
    <w:rsid w:val="000E1955"/>
    <w:rsid w:val="000E1960"/>
    <w:rsid w:val="000E3051"/>
    <w:rsid w:val="000E3AEE"/>
    <w:rsid w:val="000E3B91"/>
    <w:rsid w:val="000E4005"/>
    <w:rsid w:val="000E4493"/>
    <w:rsid w:val="000E5570"/>
    <w:rsid w:val="000E5F2A"/>
    <w:rsid w:val="000E61F3"/>
    <w:rsid w:val="000E6856"/>
    <w:rsid w:val="000E6B7A"/>
    <w:rsid w:val="000E71D6"/>
    <w:rsid w:val="000E71DB"/>
    <w:rsid w:val="000E7524"/>
    <w:rsid w:val="000E78DA"/>
    <w:rsid w:val="000E7B84"/>
    <w:rsid w:val="000E7D69"/>
    <w:rsid w:val="000E7DAC"/>
    <w:rsid w:val="000E7F7E"/>
    <w:rsid w:val="000F03AE"/>
    <w:rsid w:val="000F134A"/>
    <w:rsid w:val="000F1469"/>
    <w:rsid w:val="000F16FD"/>
    <w:rsid w:val="000F19A7"/>
    <w:rsid w:val="000F28CB"/>
    <w:rsid w:val="000F2B20"/>
    <w:rsid w:val="000F2B56"/>
    <w:rsid w:val="000F2C56"/>
    <w:rsid w:val="000F2E15"/>
    <w:rsid w:val="000F2ED6"/>
    <w:rsid w:val="000F35F2"/>
    <w:rsid w:val="000F3C5F"/>
    <w:rsid w:val="000F3E13"/>
    <w:rsid w:val="000F43F3"/>
    <w:rsid w:val="000F43FD"/>
    <w:rsid w:val="000F460A"/>
    <w:rsid w:val="000F4BCF"/>
    <w:rsid w:val="000F4C41"/>
    <w:rsid w:val="000F4D80"/>
    <w:rsid w:val="000F5111"/>
    <w:rsid w:val="000F55C0"/>
    <w:rsid w:val="000F5843"/>
    <w:rsid w:val="000F5CEF"/>
    <w:rsid w:val="000F5DB7"/>
    <w:rsid w:val="000F5E28"/>
    <w:rsid w:val="000F7716"/>
    <w:rsid w:val="000F78A3"/>
    <w:rsid w:val="000F7A1F"/>
    <w:rsid w:val="000F7B99"/>
    <w:rsid w:val="000F7DB2"/>
    <w:rsid w:val="001002C5"/>
    <w:rsid w:val="00100964"/>
    <w:rsid w:val="001018E8"/>
    <w:rsid w:val="00101FAE"/>
    <w:rsid w:val="00102B92"/>
    <w:rsid w:val="00102BA3"/>
    <w:rsid w:val="00102CB8"/>
    <w:rsid w:val="00102CD3"/>
    <w:rsid w:val="00103ADD"/>
    <w:rsid w:val="00103EF7"/>
    <w:rsid w:val="00103F43"/>
    <w:rsid w:val="001045E2"/>
    <w:rsid w:val="00104B7C"/>
    <w:rsid w:val="00104CC8"/>
    <w:rsid w:val="00105207"/>
    <w:rsid w:val="001053E6"/>
    <w:rsid w:val="00105515"/>
    <w:rsid w:val="0010579E"/>
    <w:rsid w:val="00105CDA"/>
    <w:rsid w:val="00105EEC"/>
    <w:rsid w:val="00106047"/>
    <w:rsid w:val="0010686F"/>
    <w:rsid w:val="00106E11"/>
    <w:rsid w:val="00107763"/>
    <w:rsid w:val="00107891"/>
    <w:rsid w:val="00107BC1"/>
    <w:rsid w:val="00107FE0"/>
    <w:rsid w:val="00110A06"/>
    <w:rsid w:val="0011148B"/>
    <w:rsid w:val="00111EDC"/>
    <w:rsid w:val="0011251D"/>
    <w:rsid w:val="0011271E"/>
    <w:rsid w:val="001135AF"/>
    <w:rsid w:val="001137C5"/>
    <w:rsid w:val="00113AB8"/>
    <w:rsid w:val="00113B9F"/>
    <w:rsid w:val="00114457"/>
    <w:rsid w:val="00114A3A"/>
    <w:rsid w:val="00114B76"/>
    <w:rsid w:val="00114E94"/>
    <w:rsid w:val="00115175"/>
    <w:rsid w:val="001153C0"/>
    <w:rsid w:val="0011545B"/>
    <w:rsid w:val="001157DB"/>
    <w:rsid w:val="00115B05"/>
    <w:rsid w:val="00115B32"/>
    <w:rsid w:val="001163B7"/>
    <w:rsid w:val="00116E3A"/>
    <w:rsid w:val="001171C3"/>
    <w:rsid w:val="00117301"/>
    <w:rsid w:val="0011751E"/>
    <w:rsid w:val="0011781A"/>
    <w:rsid w:val="00117BC2"/>
    <w:rsid w:val="001201D8"/>
    <w:rsid w:val="00121163"/>
    <w:rsid w:val="001214A9"/>
    <w:rsid w:val="0012162D"/>
    <w:rsid w:val="001219A6"/>
    <w:rsid w:val="00121C2B"/>
    <w:rsid w:val="00121FAD"/>
    <w:rsid w:val="00121FBB"/>
    <w:rsid w:val="00123619"/>
    <w:rsid w:val="00123DF8"/>
    <w:rsid w:val="00123F44"/>
    <w:rsid w:val="00124464"/>
    <w:rsid w:val="00124E85"/>
    <w:rsid w:val="0012502E"/>
    <w:rsid w:val="00125030"/>
    <w:rsid w:val="001251B9"/>
    <w:rsid w:val="0012547C"/>
    <w:rsid w:val="00125BAA"/>
    <w:rsid w:val="00125CD7"/>
    <w:rsid w:val="00125D89"/>
    <w:rsid w:val="00125DB1"/>
    <w:rsid w:val="00126618"/>
    <w:rsid w:val="001266FC"/>
    <w:rsid w:val="001267EF"/>
    <w:rsid w:val="0012680F"/>
    <w:rsid w:val="00126AC8"/>
    <w:rsid w:val="001270FB"/>
    <w:rsid w:val="00127726"/>
    <w:rsid w:val="00127DE1"/>
    <w:rsid w:val="00127FA2"/>
    <w:rsid w:val="001302E6"/>
    <w:rsid w:val="00130488"/>
    <w:rsid w:val="00130585"/>
    <w:rsid w:val="001305B6"/>
    <w:rsid w:val="00130823"/>
    <w:rsid w:val="001312F1"/>
    <w:rsid w:val="0013174F"/>
    <w:rsid w:val="00131E45"/>
    <w:rsid w:val="001323AD"/>
    <w:rsid w:val="00132767"/>
    <w:rsid w:val="00133667"/>
    <w:rsid w:val="0013378A"/>
    <w:rsid w:val="001338D6"/>
    <w:rsid w:val="00133AA0"/>
    <w:rsid w:val="00133C5F"/>
    <w:rsid w:val="00134343"/>
    <w:rsid w:val="00134797"/>
    <w:rsid w:val="001347E8"/>
    <w:rsid w:val="0013492C"/>
    <w:rsid w:val="00134AA5"/>
    <w:rsid w:val="00134D74"/>
    <w:rsid w:val="00134FAA"/>
    <w:rsid w:val="001356B0"/>
    <w:rsid w:val="00135D37"/>
    <w:rsid w:val="001363B1"/>
    <w:rsid w:val="00136539"/>
    <w:rsid w:val="00136D71"/>
    <w:rsid w:val="00136F0C"/>
    <w:rsid w:val="00136FAB"/>
    <w:rsid w:val="001371F1"/>
    <w:rsid w:val="001374F9"/>
    <w:rsid w:val="00137610"/>
    <w:rsid w:val="00137F13"/>
    <w:rsid w:val="001407C7"/>
    <w:rsid w:val="00141228"/>
    <w:rsid w:val="0014174F"/>
    <w:rsid w:val="00141CA0"/>
    <w:rsid w:val="001428F5"/>
    <w:rsid w:val="00142D0E"/>
    <w:rsid w:val="001430CA"/>
    <w:rsid w:val="0014316E"/>
    <w:rsid w:val="001435CD"/>
    <w:rsid w:val="00143787"/>
    <w:rsid w:val="00143D63"/>
    <w:rsid w:val="0014409E"/>
    <w:rsid w:val="001446F9"/>
    <w:rsid w:val="00144C5B"/>
    <w:rsid w:val="00144CAF"/>
    <w:rsid w:val="0014553A"/>
    <w:rsid w:val="00145C1C"/>
    <w:rsid w:val="0014671C"/>
    <w:rsid w:val="00146750"/>
    <w:rsid w:val="00146857"/>
    <w:rsid w:val="00146926"/>
    <w:rsid w:val="00146A29"/>
    <w:rsid w:val="00146DDF"/>
    <w:rsid w:val="00147137"/>
    <w:rsid w:val="001471B0"/>
    <w:rsid w:val="001477B8"/>
    <w:rsid w:val="001477BF"/>
    <w:rsid w:val="00150038"/>
    <w:rsid w:val="0015027E"/>
    <w:rsid w:val="001502E4"/>
    <w:rsid w:val="0015073C"/>
    <w:rsid w:val="001509BC"/>
    <w:rsid w:val="00150B50"/>
    <w:rsid w:val="0015144C"/>
    <w:rsid w:val="00151799"/>
    <w:rsid w:val="001518EE"/>
    <w:rsid w:val="00151FB0"/>
    <w:rsid w:val="00152405"/>
    <w:rsid w:val="00152B46"/>
    <w:rsid w:val="00152BB2"/>
    <w:rsid w:val="00152BB4"/>
    <w:rsid w:val="00152E37"/>
    <w:rsid w:val="00152F5E"/>
    <w:rsid w:val="00153249"/>
    <w:rsid w:val="001533C9"/>
    <w:rsid w:val="00153549"/>
    <w:rsid w:val="001536C9"/>
    <w:rsid w:val="0015476F"/>
    <w:rsid w:val="0015495E"/>
    <w:rsid w:val="0015572B"/>
    <w:rsid w:val="00155BE0"/>
    <w:rsid w:val="00155EB0"/>
    <w:rsid w:val="00155FC2"/>
    <w:rsid w:val="001563F2"/>
    <w:rsid w:val="001563F6"/>
    <w:rsid w:val="0015651E"/>
    <w:rsid w:val="00156A0C"/>
    <w:rsid w:val="00156B19"/>
    <w:rsid w:val="00156BEE"/>
    <w:rsid w:val="00157A98"/>
    <w:rsid w:val="001603C5"/>
    <w:rsid w:val="001608ED"/>
    <w:rsid w:val="00160C7A"/>
    <w:rsid w:val="00160ECE"/>
    <w:rsid w:val="00160F6A"/>
    <w:rsid w:val="0016161A"/>
    <w:rsid w:val="00161CA5"/>
    <w:rsid w:val="00161F94"/>
    <w:rsid w:val="0016216D"/>
    <w:rsid w:val="00162442"/>
    <w:rsid w:val="001624F2"/>
    <w:rsid w:val="00162BFB"/>
    <w:rsid w:val="001632BB"/>
    <w:rsid w:val="0016363F"/>
    <w:rsid w:val="0016397B"/>
    <w:rsid w:val="001639A8"/>
    <w:rsid w:val="00163FB6"/>
    <w:rsid w:val="0016486D"/>
    <w:rsid w:val="00164AF0"/>
    <w:rsid w:val="00164C47"/>
    <w:rsid w:val="00164E2F"/>
    <w:rsid w:val="001650F7"/>
    <w:rsid w:val="001655E4"/>
    <w:rsid w:val="001656F9"/>
    <w:rsid w:val="001658C3"/>
    <w:rsid w:val="001662C0"/>
    <w:rsid w:val="00166409"/>
    <w:rsid w:val="00166767"/>
    <w:rsid w:val="0016686C"/>
    <w:rsid w:val="00166D25"/>
    <w:rsid w:val="00166EE6"/>
    <w:rsid w:val="001677AB"/>
    <w:rsid w:val="00167AC5"/>
    <w:rsid w:val="00167CE1"/>
    <w:rsid w:val="00167CFD"/>
    <w:rsid w:val="00170183"/>
    <w:rsid w:val="00170990"/>
    <w:rsid w:val="00170B54"/>
    <w:rsid w:val="0017117F"/>
    <w:rsid w:val="001713D2"/>
    <w:rsid w:val="00171855"/>
    <w:rsid w:val="001718D1"/>
    <w:rsid w:val="00171B84"/>
    <w:rsid w:val="00171E68"/>
    <w:rsid w:val="00171F19"/>
    <w:rsid w:val="00172D72"/>
    <w:rsid w:val="00173383"/>
    <w:rsid w:val="00173D1E"/>
    <w:rsid w:val="00174650"/>
    <w:rsid w:val="001747BE"/>
    <w:rsid w:val="00175094"/>
    <w:rsid w:val="0017519B"/>
    <w:rsid w:val="00175588"/>
    <w:rsid w:val="001759EE"/>
    <w:rsid w:val="00175ACA"/>
    <w:rsid w:val="00175C81"/>
    <w:rsid w:val="00176B26"/>
    <w:rsid w:val="001770BE"/>
    <w:rsid w:val="001771EA"/>
    <w:rsid w:val="00177553"/>
    <w:rsid w:val="001806A3"/>
    <w:rsid w:val="00180C44"/>
    <w:rsid w:val="00180CEE"/>
    <w:rsid w:val="00180FCE"/>
    <w:rsid w:val="0018121B"/>
    <w:rsid w:val="00182C95"/>
    <w:rsid w:val="0018416B"/>
    <w:rsid w:val="0018421A"/>
    <w:rsid w:val="00184329"/>
    <w:rsid w:val="0018473C"/>
    <w:rsid w:val="00184763"/>
    <w:rsid w:val="00184899"/>
    <w:rsid w:val="00184996"/>
    <w:rsid w:val="00184A5B"/>
    <w:rsid w:val="00185169"/>
    <w:rsid w:val="00185611"/>
    <w:rsid w:val="00185A7B"/>
    <w:rsid w:val="0018633A"/>
    <w:rsid w:val="00187424"/>
    <w:rsid w:val="00187F76"/>
    <w:rsid w:val="0019095A"/>
    <w:rsid w:val="00190EEF"/>
    <w:rsid w:val="001913B6"/>
    <w:rsid w:val="00191796"/>
    <w:rsid w:val="001923D6"/>
    <w:rsid w:val="00192916"/>
    <w:rsid w:val="00192A20"/>
    <w:rsid w:val="00192D6C"/>
    <w:rsid w:val="0019337A"/>
    <w:rsid w:val="001936C2"/>
    <w:rsid w:val="00193B92"/>
    <w:rsid w:val="00193ED9"/>
    <w:rsid w:val="00194105"/>
    <w:rsid w:val="001941D4"/>
    <w:rsid w:val="00194516"/>
    <w:rsid w:val="001947F7"/>
    <w:rsid w:val="00194910"/>
    <w:rsid w:val="00194AE9"/>
    <w:rsid w:val="00194F1D"/>
    <w:rsid w:val="00195069"/>
    <w:rsid w:val="0019550B"/>
    <w:rsid w:val="0019588D"/>
    <w:rsid w:val="001958C9"/>
    <w:rsid w:val="00195E88"/>
    <w:rsid w:val="00196199"/>
    <w:rsid w:val="0019633D"/>
    <w:rsid w:val="00196866"/>
    <w:rsid w:val="001978E1"/>
    <w:rsid w:val="001A0695"/>
    <w:rsid w:val="001A09B5"/>
    <w:rsid w:val="001A0B76"/>
    <w:rsid w:val="001A12DC"/>
    <w:rsid w:val="001A1380"/>
    <w:rsid w:val="001A17C8"/>
    <w:rsid w:val="001A2020"/>
    <w:rsid w:val="001A2B04"/>
    <w:rsid w:val="001A3404"/>
    <w:rsid w:val="001A38EE"/>
    <w:rsid w:val="001A3C82"/>
    <w:rsid w:val="001A4605"/>
    <w:rsid w:val="001A4A27"/>
    <w:rsid w:val="001A4C7A"/>
    <w:rsid w:val="001A4CB2"/>
    <w:rsid w:val="001A51C4"/>
    <w:rsid w:val="001A53A1"/>
    <w:rsid w:val="001A5B3E"/>
    <w:rsid w:val="001A5D0C"/>
    <w:rsid w:val="001A5EE2"/>
    <w:rsid w:val="001A660D"/>
    <w:rsid w:val="001A6C08"/>
    <w:rsid w:val="001A74CA"/>
    <w:rsid w:val="001A7792"/>
    <w:rsid w:val="001A7F95"/>
    <w:rsid w:val="001B0917"/>
    <w:rsid w:val="001B0A78"/>
    <w:rsid w:val="001B0C77"/>
    <w:rsid w:val="001B0D73"/>
    <w:rsid w:val="001B1116"/>
    <w:rsid w:val="001B17C9"/>
    <w:rsid w:val="001B1D5E"/>
    <w:rsid w:val="001B2084"/>
    <w:rsid w:val="001B2713"/>
    <w:rsid w:val="001B3189"/>
    <w:rsid w:val="001B32D8"/>
    <w:rsid w:val="001B3952"/>
    <w:rsid w:val="001B3ED2"/>
    <w:rsid w:val="001B43A4"/>
    <w:rsid w:val="001B47A4"/>
    <w:rsid w:val="001B4C50"/>
    <w:rsid w:val="001B5402"/>
    <w:rsid w:val="001B5427"/>
    <w:rsid w:val="001B5609"/>
    <w:rsid w:val="001B5610"/>
    <w:rsid w:val="001B5A52"/>
    <w:rsid w:val="001B5A5A"/>
    <w:rsid w:val="001B5AAB"/>
    <w:rsid w:val="001B5CD5"/>
    <w:rsid w:val="001B5F87"/>
    <w:rsid w:val="001B624C"/>
    <w:rsid w:val="001B6285"/>
    <w:rsid w:val="001B651E"/>
    <w:rsid w:val="001B6AD4"/>
    <w:rsid w:val="001B6BA2"/>
    <w:rsid w:val="001B7534"/>
    <w:rsid w:val="001B782B"/>
    <w:rsid w:val="001B79EA"/>
    <w:rsid w:val="001B7CBB"/>
    <w:rsid w:val="001B7D2E"/>
    <w:rsid w:val="001B7E52"/>
    <w:rsid w:val="001C075D"/>
    <w:rsid w:val="001C0D2B"/>
    <w:rsid w:val="001C14A9"/>
    <w:rsid w:val="001C1908"/>
    <w:rsid w:val="001C22F2"/>
    <w:rsid w:val="001C25DC"/>
    <w:rsid w:val="001C293C"/>
    <w:rsid w:val="001C2949"/>
    <w:rsid w:val="001C2AAB"/>
    <w:rsid w:val="001C2D4B"/>
    <w:rsid w:val="001C2DF7"/>
    <w:rsid w:val="001C2F6D"/>
    <w:rsid w:val="001C404D"/>
    <w:rsid w:val="001C45C7"/>
    <w:rsid w:val="001C495F"/>
    <w:rsid w:val="001C4B45"/>
    <w:rsid w:val="001C61D4"/>
    <w:rsid w:val="001C7A69"/>
    <w:rsid w:val="001C7B71"/>
    <w:rsid w:val="001C7BA1"/>
    <w:rsid w:val="001D010E"/>
    <w:rsid w:val="001D0ABC"/>
    <w:rsid w:val="001D122C"/>
    <w:rsid w:val="001D1729"/>
    <w:rsid w:val="001D1936"/>
    <w:rsid w:val="001D1C2A"/>
    <w:rsid w:val="001D1D62"/>
    <w:rsid w:val="001D315F"/>
    <w:rsid w:val="001D3380"/>
    <w:rsid w:val="001D4159"/>
    <w:rsid w:val="001D43C6"/>
    <w:rsid w:val="001D44C0"/>
    <w:rsid w:val="001D4ADE"/>
    <w:rsid w:val="001D4C50"/>
    <w:rsid w:val="001D4C9A"/>
    <w:rsid w:val="001D4D45"/>
    <w:rsid w:val="001D4E32"/>
    <w:rsid w:val="001D4EA5"/>
    <w:rsid w:val="001D4F51"/>
    <w:rsid w:val="001D4FB3"/>
    <w:rsid w:val="001D5090"/>
    <w:rsid w:val="001D5592"/>
    <w:rsid w:val="001D584B"/>
    <w:rsid w:val="001D5968"/>
    <w:rsid w:val="001D5D14"/>
    <w:rsid w:val="001D5EFA"/>
    <w:rsid w:val="001D6124"/>
    <w:rsid w:val="001D6214"/>
    <w:rsid w:val="001D672A"/>
    <w:rsid w:val="001D767A"/>
    <w:rsid w:val="001D76FB"/>
    <w:rsid w:val="001D78E1"/>
    <w:rsid w:val="001E10F2"/>
    <w:rsid w:val="001E173E"/>
    <w:rsid w:val="001E1BA4"/>
    <w:rsid w:val="001E22B2"/>
    <w:rsid w:val="001E29E8"/>
    <w:rsid w:val="001E2AFD"/>
    <w:rsid w:val="001E4260"/>
    <w:rsid w:val="001E4275"/>
    <w:rsid w:val="001E439A"/>
    <w:rsid w:val="001E4A06"/>
    <w:rsid w:val="001E4ABC"/>
    <w:rsid w:val="001E4E49"/>
    <w:rsid w:val="001E50FD"/>
    <w:rsid w:val="001E5413"/>
    <w:rsid w:val="001E5FE8"/>
    <w:rsid w:val="001E62CC"/>
    <w:rsid w:val="001E6E03"/>
    <w:rsid w:val="001E7BED"/>
    <w:rsid w:val="001E7C75"/>
    <w:rsid w:val="001E7E10"/>
    <w:rsid w:val="001E7E1B"/>
    <w:rsid w:val="001F02EB"/>
    <w:rsid w:val="001F0C98"/>
    <w:rsid w:val="001F107A"/>
    <w:rsid w:val="001F1E50"/>
    <w:rsid w:val="001F1E5A"/>
    <w:rsid w:val="001F2567"/>
    <w:rsid w:val="001F32D3"/>
    <w:rsid w:val="001F337D"/>
    <w:rsid w:val="001F33FF"/>
    <w:rsid w:val="001F341E"/>
    <w:rsid w:val="001F34C4"/>
    <w:rsid w:val="001F3889"/>
    <w:rsid w:val="001F3D94"/>
    <w:rsid w:val="001F3FE8"/>
    <w:rsid w:val="001F47C7"/>
    <w:rsid w:val="001F48AE"/>
    <w:rsid w:val="001F4ACD"/>
    <w:rsid w:val="001F4CF6"/>
    <w:rsid w:val="001F5340"/>
    <w:rsid w:val="001F58BB"/>
    <w:rsid w:val="001F5F58"/>
    <w:rsid w:val="001F610A"/>
    <w:rsid w:val="001F63D0"/>
    <w:rsid w:val="001F642F"/>
    <w:rsid w:val="001F6E54"/>
    <w:rsid w:val="001F6FA4"/>
    <w:rsid w:val="001F725F"/>
    <w:rsid w:val="001F7AA1"/>
    <w:rsid w:val="001F7F11"/>
    <w:rsid w:val="002002F4"/>
    <w:rsid w:val="0020053D"/>
    <w:rsid w:val="00200555"/>
    <w:rsid w:val="002008C1"/>
    <w:rsid w:val="0020091B"/>
    <w:rsid w:val="002015CD"/>
    <w:rsid w:val="002015F8"/>
    <w:rsid w:val="00201A15"/>
    <w:rsid w:val="00201AAA"/>
    <w:rsid w:val="00202035"/>
    <w:rsid w:val="0020225E"/>
    <w:rsid w:val="002024A3"/>
    <w:rsid w:val="002024C0"/>
    <w:rsid w:val="0020255E"/>
    <w:rsid w:val="00202FEF"/>
    <w:rsid w:val="002030F9"/>
    <w:rsid w:val="0020320A"/>
    <w:rsid w:val="00203758"/>
    <w:rsid w:val="00203D2C"/>
    <w:rsid w:val="00203E5B"/>
    <w:rsid w:val="00203F0A"/>
    <w:rsid w:val="00204577"/>
    <w:rsid w:val="00204A49"/>
    <w:rsid w:val="00204A8B"/>
    <w:rsid w:val="00204CD9"/>
    <w:rsid w:val="002054FB"/>
    <w:rsid w:val="00205FAC"/>
    <w:rsid w:val="0020622E"/>
    <w:rsid w:val="00206672"/>
    <w:rsid w:val="0020688F"/>
    <w:rsid w:val="00206CA8"/>
    <w:rsid w:val="002071B4"/>
    <w:rsid w:val="002074EB"/>
    <w:rsid w:val="00207D4D"/>
    <w:rsid w:val="002102D5"/>
    <w:rsid w:val="00210407"/>
    <w:rsid w:val="002104DB"/>
    <w:rsid w:val="00210500"/>
    <w:rsid w:val="002106A4"/>
    <w:rsid w:val="00211017"/>
    <w:rsid w:val="0021150D"/>
    <w:rsid w:val="002117EC"/>
    <w:rsid w:val="00211E06"/>
    <w:rsid w:val="00211F23"/>
    <w:rsid w:val="002128C4"/>
    <w:rsid w:val="00213241"/>
    <w:rsid w:val="002134D8"/>
    <w:rsid w:val="0021351C"/>
    <w:rsid w:val="00213979"/>
    <w:rsid w:val="00213BE8"/>
    <w:rsid w:val="00213E52"/>
    <w:rsid w:val="002149E1"/>
    <w:rsid w:val="00214CB9"/>
    <w:rsid w:val="00214FAA"/>
    <w:rsid w:val="0021526B"/>
    <w:rsid w:val="00215395"/>
    <w:rsid w:val="00216062"/>
    <w:rsid w:val="00216445"/>
    <w:rsid w:val="00216CC9"/>
    <w:rsid w:val="002175C7"/>
    <w:rsid w:val="00217A04"/>
    <w:rsid w:val="00217BC1"/>
    <w:rsid w:val="00217E97"/>
    <w:rsid w:val="002209D8"/>
    <w:rsid w:val="00220A0E"/>
    <w:rsid w:val="00221400"/>
    <w:rsid w:val="00221CE5"/>
    <w:rsid w:val="002221B8"/>
    <w:rsid w:val="0022255A"/>
    <w:rsid w:val="00223305"/>
    <w:rsid w:val="00223727"/>
    <w:rsid w:val="00223B0F"/>
    <w:rsid w:val="00223D1F"/>
    <w:rsid w:val="00223E60"/>
    <w:rsid w:val="0022443E"/>
    <w:rsid w:val="00224A28"/>
    <w:rsid w:val="00224BA5"/>
    <w:rsid w:val="00224E0C"/>
    <w:rsid w:val="002252CB"/>
    <w:rsid w:val="00225328"/>
    <w:rsid w:val="00225B7D"/>
    <w:rsid w:val="00225D7C"/>
    <w:rsid w:val="002275E7"/>
    <w:rsid w:val="00227859"/>
    <w:rsid w:val="00227957"/>
    <w:rsid w:val="00227991"/>
    <w:rsid w:val="00227C51"/>
    <w:rsid w:val="0023029C"/>
    <w:rsid w:val="00230740"/>
    <w:rsid w:val="002309BF"/>
    <w:rsid w:val="0023102C"/>
    <w:rsid w:val="002314CC"/>
    <w:rsid w:val="00231BED"/>
    <w:rsid w:val="0023209B"/>
    <w:rsid w:val="00232A02"/>
    <w:rsid w:val="00232BE7"/>
    <w:rsid w:val="00232BF2"/>
    <w:rsid w:val="00232EBB"/>
    <w:rsid w:val="00232FB5"/>
    <w:rsid w:val="00232FDD"/>
    <w:rsid w:val="002333B8"/>
    <w:rsid w:val="00233A68"/>
    <w:rsid w:val="00233B34"/>
    <w:rsid w:val="002346F1"/>
    <w:rsid w:val="00234971"/>
    <w:rsid w:val="002350F2"/>
    <w:rsid w:val="00235597"/>
    <w:rsid w:val="002355BE"/>
    <w:rsid w:val="002358E8"/>
    <w:rsid w:val="002364EE"/>
    <w:rsid w:val="00236964"/>
    <w:rsid w:val="00237242"/>
    <w:rsid w:val="002373E8"/>
    <w:rsid w:val="002375A3"/>
    <w:rsid w:val="0023777C"/>
    <w:rsid w:val="00237B73"/>
    <w:rsid w:val="00237D21"/>
    <w:rsid w:val="00240778"/>
    <w:rsid w:val="002408F0"/>
    <w:rsid w:val="00240964"/>
    <w:rsid w:val="0024108F"/>
    <w:rsid w:val="00241387"/>
    <w:rsid w:val="002415F4"/>
    <w:rsid w:val="00241A2E"/>
    <w:rsid w:val="00241A88"/>
    <w:rsid w:val="00241DE8"/>
    <w:rsid w:val="00241F59"/>
    <w:rsid w:val="00242374"/>
    <w:rsid w:val="002423D1"/>
    <w:rsid w:val="00242704"/>
    <w:rsid w:val="002427D8"/>
    <w:rsid w:val="002428E3"/>
    <w:rsid w:val="00242D59"/>
    <w:rsid w:val="00243B29"/>
    <w:rsid w:val="00243CC9"/>
    <w:rsid w:val="002443C2"/>
    <w:rsid w:val="00244532"/>
    <w:rsid w:val="002445AB"/>
    <w:rsid w:val="00244DED"/>
    <w:rsid w:val="00245A75"/>
    <w:rsid w:val="00245A7B"/>
    <w:rsid w:val="00245DAC"/>
    <w:rsid w:val="00246A0D"/>
    <w:rsid w:val="002471DD"/>
    <w:rsid w:val="00247594"/>
    <w:rsid w:val="00247AA2"/>
    <w:rsid w:val="00247DA1"/>
    <w:rsid w:val="00250673"/>
    <w:rsid w:val="00251428"/>
    <w:rsid w:val="00251AC9"/>
    <w:rsid w:val="00251F7A"/>
    <w:rsid w:val="00252DAE"/>
    <w:rsid w:val="002533C6"/>
    <w:rsid w:val="002535DA"/>
    <w:rsid w:val="00253622"/>
    <w:rsid w:val="00253831"/>
    <w:rsid w:val="0025417D"/>
    <w:rsid w:val="002542B2"/>
    <w:rsid w:val="002551D4"/>
    <w:rsid w:val="00255E7E"/>
    <w:rsid w:val="00256314"/>
    <w:rsid w:val="0025634D"/>
    <w:rsid w:val="00256741"/>
    <w:rsid w:val="00256E7B"/>
    <w:rsid w:val="00256EE0"/>
    <w:rsid w:val="00256F00"/>
    <w:rsid w:val="00256FEF"/>
    <w:rsid w:val="00257504"/>
    <w:rsid w:val="00257869"/>
    <w:rsid w:val="00257F3A"/>
    <w:rsid w:val="00257FEA"/>
    <w:rsid w:val="0026027A"/>
    <w:rsid w:val="002603CE"/>
    <w:rsid w:val="00260953"/>
    <w:rsid w:val="00260B7B"/>
    <w:rsid w:val="00260D71"/>
    <w:rsid w:val="002613A0"/>
    <w:rsid w:val="00261666"/>
    <w:rsid w:val="002617CB"/>
    <w:rsid w:val="00261DB2"/>
    <w:rsid w:val="0026287A"/>
    <w:rsid w:val="002637CE"/>
    <w:rsid w:val="00263C53"/>
    <w:rsid w:val="00263D93"/>
    <w:rsid w:val="00263E25"/>
    <w:rsid w:val="0026409B"/>
    <w:rsid w:val="00264109"/>
    <w:rsid w:val="0026458E"/>
    <w:rsid w:val="002646EE"/>
    <w:rsid w:val="002648F5"/>
    <w:rsid w:val="0026549D"/>
    <w:rsid w:val="00265E8E"/>
    <w:rsid w:val="002667C4"/>
    <w:rsid w:val="00266B3F"/>
    <w:rsid w:val="0026712D"/>
    <w:rsid w:val="002671B0"/>
    <w:rsid w:val="0026730A"/>
    <w:rsid w:val="00267487"/>
    <w:rsid w:val="002675F1"/>
    <w:rsid w:val="00267602"/>
    <w:rsid w:val="00267789"/>
    <w:rsid w:val="0026798C"/>
    <w:rsid w:val="00267E50"/>
    <w:rsid w:val="00267FAC"/>
    <w:rsid w:val="00270208"/>
    <w:rsid w:val="00270348"/>
    <w:rsid w:val="002716E5"/>
    <w:rsid w:val="002719C7"/>
    <w:rsid w:val="00271E29"/>
    <w:rsid w:val="002727E8"/>
    <w:rsid w:val="00272BE8"/>
    <w:rsid w:val="00272C23"/>
    <w:rsid w:val="002731D8"/>
    <w:rsid w:val="002733C5"/>
    <w:rsid w:val="00273E06"/>
    <w:rsid w:val="002741CF"/>
    <w:rsid w:val="0027425C"/>
    <w:rsid w:val="00274696"/>
    <w:rsid w:val="00275000"/>
    <w:rsid w:val="00275ECD"/>
    <w:rsid w:val="002761BD"/>
    <w:rsid w:val="00276D6A"/>
    <w:rsid w:val="00277192"/>
    <w:rsid w:val="00277EFA"/>
    <w:rsid w:val="00280317"/>
    <w:rsid w:val="00280380"/>
    <w:rsid w:val="00281241"/>
    <w:rsid w:val="0028142D"/>
    <w:rsid w:val="0028147A"/>
    <w:rsid w:val="00281D1C"/>
    <w:rsid w:val="0028209B"/>
    <w:rsid w:val="002821F7"/>
    <w:rsid w:val="002830EC"/>
    <w:rsid w:val="00283150"/>
    <w:rsid w:val="002832E2"/>
    <w:rsid w:val="00283896"/>
    <w:rsid w:val="002844F7"/>
    <w:rsid w:val="00284B3E"/>
    <w:rsid w:val="00284D5E"/>
    <w:rsid w:val="002854F0"/>
    <w:rsid w:val="00285F7A"/>
    <w:rsid w:val="0028621E"/>
    <w:rsid w:val="00287408"/>
    <w:rsid w:val="00290128"/>
    <w:rsid w:val="00290991"/>
    <w:rsid w:val="00291059"/>
    <w:rsid w:val="002912B1"/>
    <w:rsid w:val="00291AC7"/>
    <w:rsid w:val="00291F78"/>
    <w:rsid w:val="0029250E"/>
    <w:rsid w:val="00292C38"/>
    <w:rsid w:val="00292D22"/>
    <w:rsid w:val="00292E66"/>
    <w:rsid w:val="00292F0C"/>
    <w:rsid w:val="00293690"/>
    <w:rsid w:val="002936A6"/>
    <w:rsid w:val="002939E5"/>
    <w:rsid w:val="00293E51"/>
    <w:rsid w:val="002944A1"/>
    <w:rsid w:val="0029478F"/>
    <w:rsid w:val="00295093"/>
    <w:rsid w:val="00295AF5"/>
    <w:rsid w:val="00296655"/>
    <w:rsid w:val="00296836"/>
    <w:rsid w:val="00296CA8"/>
    <w:rsid w:val="002974BC"/>
    <w:rsid w:val="00297578"/>
    <w:rsid w:val="00297754"/>
    <w:rsid w:val="002A0B3B"/>
    <w:rsid w:val="002A0F2F"/>
    <w:rsid w:val="002A198B"/>
    <w:rsid w:val="002A1AB5"/>
    <w:rsid w:val="002A1B9A"/>
    <w:rsid w:val="002A1CD2"/>
    <w:rsid w:val="002A1F60"/>
    <w:rsid w:val="002A2058"/>
    <w:rsid w:val="002A24F1"/>
    <w:rsid w:val="002A353A"/>
    <w:rsid w:val="002A36F9"/>
    <w:rsid w:val="002A3BE3"/>
    <w:rsid w:val="002A3D93"/>
    <w:rsid w:val="002A4541"/>
    <w:rsid w:val="002A50F0"/>
    <w:rsid w:val="002A57B1"/>
    <w:rsid w:val="002A5A81"/>
    <w:rsid w:val="002A5C9C"/>
    <w:rsid w:val="002A5D6A"/>
    <w:rsid w:val="002A6356"/>
    <w:rsid w:val="002A6C5D"/>
    <w:rsid w:val="002A6D8D"/>
    <w:rsid w:val="002A7029"/>
    <w:rsid w:val="002B0256"/>
    <w:rsid w:val="002B0576"/>
    <w:rsid w:val="002B0A12"/>
    <w:rsid w:val="002B0C8E"/>
    <w:rsid w:val="002B0E6D"/>
    <w:rsid w:val="002B1A4B"/>
    <w:rsid w:val="002B1B09"/>
    <w:rsid w:val="002B1B39"/>
    <w:rsid w:val="002B1D9D"/>
    <w:rsid w:val="002B266B"/>
    <w:rsid w:val="002B391D"/>
    <w:rsid w:val="002B3C6D"/>
    <w:rsid w:val="002B3CB3"/>
    <w:rsid w:val="002B3CF2"/>
    <w:rsid w:val="002B3EB5"/>
    <w:rsid w:val="002B4060"/>
    <w:rsid w:val="002B449C"/>
    <w:rsid w:val="002B49B9"/>
    <w:rsid w:val="002B4D40"/>
    <w:rsid w:val="002B4FAC"/>
    <w:rsid w:val="002B5628"/>
    <w:rsid w:val="002B57A1"/>
    <w:rsid w:val="002B58F2"/>
    <w:rsid w:val="002B5C0B"/>
    <w:rsid w:val="002B5D06"/>
    <w:rsid w:val="002B67B7"/>
    <w:rsid w:val="002B697B"/>
    <w:rsid w:val="002B7781"/>
    <w:rsid w:val="002B78E9"/>
    <w:rsid w:val="002B7C36"/>
    <w:rsid w:val="002B7F72"/>
    <w:rsid w:val="002C0089"/>
    <w:rsid w:val="002C022C"/>
    <w:rsid w:val="002C0492"/>
    <w:rsid w:val="002C0E44"/>
    <w:rsid w:val="002C1185"/>
    <w:rsid w:val="002C130F"/>
    <w:rsid w:val="002C1FE7"/>
    <w:rsid w:val="002C268A"/>
    <w:rsid w:val="002C2CB9"/>
    <w:rsid w:val="002C3428"/>
    <w:rsid w:val="002C3927"/>
    <w:rsid w:val="002C3EEB"/>
    <w:rsid w:val="002C4580"/>
    <w:rsid w:val="002C4792"/>
    <w:rsid w:val="002C5361"/>
    <w:rsid w:val="002C56A5"/>
    <w:rsid w:val="002C5853"/>
    <w:rsid w:val="002C641D"/>
    <w:rsid w:val="002C69A2"/>
    <w:rsid w:val="002C7152"/>
    <w:rsid w:val="002C767F"/>
    <w:rsid w:val="002C7F3F"/>
    <w:rsid w:val="002D0982"/>
    <w:rsid w:val="002D0C43"/>
    <w:rsid w:val="002D2529"/>
    <w:rsid w:val="002D271D"/>
    <w:rsid w:val="002D3924"/>
    <w:rsid w:val="002D3FC1"/>
    <w:rsid w:val="002D41DB"/>
    <w:rsid w:val="002D47BD"/>
    <w:rsid w:val="002D4909"/>
    <w:rsid w:val="002D4C61"/>
    <w:rsid w:val="002D4DAF"/>
    <w:rsid w:val="002D5209"/>
    <w:rsid w:val="002D5714"/>
    <w:rsid w:val="002D58A5"/>
    <w:rsid w:val="002D5921"/>
    <w:rsid w:val="002D59F6"/>
    <w:rsid w:val="002D5B96"/>
    <w:rsid w:val="002D5FB2"/>
    <w:rsid w:val="002D619C"/>
    <w:rsid w:val="002D6787"/>
    <w:rsid w:val="002D6ED0"/>
    <w:rsid w:val="002D7223"/>
    <w:rsid w:val="002D753B"/>
    <w:rsid w:val="002D77F1"/>
    <w:rsid w:val="002D78A6"/>
    <w:rsid w:val="002D7F29"/>
    <w:rsid w:val="002E084F"/>
    <w:rsid w:val="002E117E"/>
    <w:rsid w:val="002E1265"/>
    <w:rsid w:val="002E12A4"/>
    <w:rsid w:val="002E14A3"/>
    <w:rsid w:val="002E17D2"/>
    <w:rsid w:val="002E1C37"/>
    <w:rsid w:val="002E24E8"/>
    <w:rsid w:val="002E2815"/>
    <w:rsid w:val="002E28FA"/>
    <w:rsid w:val="002E32E5"/>
    <w:rsid w:val="002E351A"/>
    <w:rsid w:val="002E3588"/>
    <w:rsid w:val="002E3D0F"/>
    <w:rsid w:val="002E4320"/>
    <w:rsid w:val="002E45E3"/>
    <w:rsid w:val="002E4D23"/>
    <w:rsid w:val="002E4DAE"/>
    <w:rsid w:val="002E4E0B"/>
    <w:rsid w:val="002E4EE7"/>
    <w:rsid w:val="002E55E5"/>
    <w:rsid w:val="002E68AC"/>
    <w:rsid w:val="002E75FB"/>
    <w:rsid w:val="002E783B"/>
    <w:rsid w:val="002E7866"/>
    <w:rsid w:val="002F0C69"/>
    <w:rsid w:val="002F1B1C"/>
    <w:rsid w:val="002F1BC7"/>
    <w:rsid w:val="002F28A5"/>
    <w:rsid w:val="002F2F7C"/>
    <w:rsid w:val="002F335E"/>
    <w:rsid w:val="002F3B94"/>
    <w:rsid w:val="002F41B2"/>
    <w:rsid w:val="002F42BE"/>
    <w:rsid w:val="002F42F3"/>
    <w:rsid w:val="002F4403"/>
    <w:rsid w:val="002F4460"/>
    <w:rsid w:val="002F4604"/>
    <w:rsid w:val="002F4C7A"/>
    <w:rsid w:val="002F4C99"/>
    <w:rsid w:val="002F4DA5"/>
    <w:rsid w:val="002F507E"/>
    <w:rsid w:val="002F535F"/>
    <w:rsid w:val="002F5A3C"/>
    <w:rsid w:val="002F626B"/>
    <w:rsid w:val="002F66E4"/>
    <w:rsid w:val="002F67A5"/>
    <w:rsid w:val="002F6975"/>
    <w:rsid w:val="002F69C5"/>
    <w:rsid w:val="002F717D"/>
    <w:rsid w:val="002F71EE"/>
    <w:rsid w:val="002F737C"/>
    <w:rsid w:val="002F73BD"/>
    <w:rsid w:val="00300558"/>
    <w:rsid w:val="00300576"/>
    <w:rsid w:val="003005F2"/>
    <w:rsid w:val="003006BD"/>
    <w:rsid w:val="0030093C"/>
    <w:rsid w:val="00300D5C"/>
    <w:rsid w:val="0030118F"/>
    <w:rsid w:val="00301758"/>
    <w:rsid w:val="00301A64"/>
    <w:rsid w:val="00301BCA"/>
    <w:rsid w:val="00301D5A"/>
    <w:rsid w:val="0030230F"/>
    <w:rsid w:val="003023E1"/>
    <w:rsid w:val="0030262B"/>
    <w:rsid w:val="00302C25"/>
    <w:rsid w:val="00302C66"/>
    <w:rsid w:val="00302D4A"/>
    <w:rsid w:val="00302FC8"/>
    <w:rsid w:val="003038DD"/>
    <w:rsid w:val="00303D9D"/>
    <w:rsid w:val="00303E75"/>
    <w:rsid w:val="00304379"/>
    <w:rsid w:val="00304589"/>
    <w:rsid w:val="00304742"/>
    <w:rsid w:val="00304871"/>
    <w:rsid w:val="0030578D"/>
    <w:rsid w:val="00305BEE"/>
    <w:rsid w:val="00305D23"/>
    <w:rsid w:val="0030613C"/>
    <w:rsid w:val="003063C3"/>
    <w:rsid w:val="003079D3"/>
    <w:rsid w:val="00307BB9"/>
    <w:rsid w:val="00310347"/>
    <w:rsid w:val="00310ED0"/>
    <w:rsid w:val="003112DC"/>
    <w:rsid w:val="0031174C"/>
    <w:rsid w:val="00311A8E"/>
    <w:rsid w:val="00311C9E"/>
    <w:rsid w:val="0031212C"/>
    <w:rsid w:val="00312422"/>
    <w:rsid w:val="003127D2"/>
    <w:rsid w:val="003128A4"/>
    <w:rsid w:val="00313526"/>
    <w:rsid w:val="00313D54"/>
    <w:rsid w:val="00314186"/>
    <w:rsid w:val="0031423C"/>
    <w:rsid w:val="00315AAA"/>
    <w:rsid w:val="00315B27"/>
    <w:rsid w:val="003160C7"/>
    <w:rsid w:val="00316F05"/>
    <w:rsid w:val="00317334"/>
    <w:rsid w:val="00317487"/>
    <w:rsid w:val="003174B4"/>
    <w:rsid w:val="00317776"/>
    <w:rsid w:val="00317882"/>
    <w:rsid w:val="00317C57"/>
    <w:rsid w:val="00317EEF"/>
    <w:rsid w:val="003200CE"/>
    <w:rsid w:val="00320240"/>
    <w:rsid w:val="00320F8B"/>
    <w:rsid w:val="00321866"/>
    <w:rsid w:val="00321889"/>
    <w:rsid w:val="00322C62"/>
    <w:rsid w:val="00322FE5"/>
    <w:rsid w:val="0032379B"/>
    <w:rsid w:val="00323979"/>
    <w:rsid w:val="00323C62"/>
    <w:rsid w:val="00323EC2"/>
    <w:rsid w:val="003243C4"/>
    <w:rsid w:val="00324506"/>
    <w:rsid w:val="00324A78"/>
    <w:rsid w:val="00324C21"/>
    <w:rsid w:val="00325051"/>
    <w:rsid w:val="00325240"/>
    <w:rsid w:val="00325FAB"/>
    <w:rsid w:val="0032627A"/>
    <w:rsid w:val="00326824"/>
    <w:rsid w:val="00326F4D"/>
    <w:rsid w:val="00327063"/>
    <w:rsid w:val="0032790A"/>
    <w:rsid w:val="00327CF0"/>
    <w:rsid w:val="00327CF2"/>
    <w:rsid w:val="00327E92"/>
    <w:rsid w:val="00330035"/>
    <w:rsid w:val="003301B8"/>
    <w:rsid w:val="00330AAC"/>
    <w:rsid w:val="00331169"/>
    <w:rsid w:val="003313D4"/>
    <w:rsid w:val="003318C0"/>
    <w:rsid w:val="00331D78"/>
    <w:rsid w:val="00331FBB"/>
    <w:rsid w:val="003321E6"/>
    <w:rsid w:val="0033237B"/>
    <w:rsid w:val="003328CD"/>
    <w:rsid w:val="003330B9"/>
    <w:rsid w:val="003331BE"/>
    <w:rsid w:val="003333D0"/>
    <w:rsid w:val="0033402D"/>
    <w:rsid w:val="00334773"/>
    <w:rsid w:val="00334E36"/>
    <w:rsid w:val="0033531D"/>
    <w:rsid w:val="00335C18"/>
    <w:rsid w:val="00335D76"/>
    <w:rsid w:val="0033612F"/>
    <w:rsid w:val="003361CD"/>
    <w:rsid w:val="00336223"/>
    <w:rsid w:val="0033632F"/>
    <w:rsid w:val="003365A2"/>
    <w:rsid w:val="0033677B"/>
    <w:rsid w:val="00336834"/>
    <w:rsid w:val="00336E53"/>
    <w:rsid w:val="003370EE"/>
    <w:rsid w:val="0033738D"/>
    <w:rsid w:val="00340831"/>
    <w:rsid w:val="00340A16"/>
    <w:rsid w:val="00340B5E"/>
    <w:rsid w:val="00340C85"/>
    <w:rsid w:val="003417A4"/>
    <w:rsid w:val="003417EE"/>
    <w:rsid w:val="00341939"/>
    <w:rsid w:val="00341F7F"/>
    <w:rsid w:val="003426D6"/>
    <w:rsid w:val="003426DA"/>
    <w:rsid w:val="00342B03"/>
    <w:rsid w:val="00342D28"/>
    <w:rsid w:val="0034325C"/>
    <w:rsid w:val="00343A22"/>
    <w:rsid w:val="00343B21"/>
    <w:rsid w:val="00343B7C"/>
    <w:rsid w:val="00344456"/>
    <w:rsid w:val="0034485E"/>
    <w:rsid w:val="00344A9F"/>
    <w:rsid w:val="00344D24"/>
    <w:rsid w:val="00344EB8"/>
    <w:rsid w:val="00345399"/>
    <w:rsid w:val="00346036"/>
    <w:rsid w:val="003460B9"/>
    <w:rsid w:val="00346911"/>
    <w:rsid w:val="003469CC"/>
    <w:rsid w:val="00347660"/>
    <w:rsid w:val="00347AC1"/>
    <w:rsid w:val="00350578"/>
    <w:rsid w:val="003505F0"/>
    <w:rsid w:val="003505F4"/>
    <w:rsid w:val="003507C6"/>
    <w:rsid w:val="00350ADE"/>
    <w:rsid w:val="00350B91"/>
    <w:rsid w:val="0035148A"/>
    <w:rsid w:val="00351507"/>
    <w:rsid w:val="00351C26"/>
    <w:rsid w:val="00351D43"/>
    <w:rsid w:val="00352893"/>
    <w:rsid w:val="00352BB7"/>
    <w:rsid w:val="00352F88"/>
    <w:rsid w:val="00353224"/>
    <w:rsid w:val="0035385D"/>
    <w:rsid w:val="00353A11"/>
    <w:rsid w:val="00353B02"/>
    <w:rsid w:val="00353D99"/>
    <w:rsid w:val="00354363"/>
    <w:rsid w:val="00354427"/>
    <w:rsid w:val="00354ACA"/>
    <w:rsid w:val="00354C36"/>
    <w:rsid w:val="00355BF5"/>
    <w:rsid w:val="00356899"/>
    <w:rsid w:val="00356A77"/>
    <w:rsid w:val="00356A7E"/>
    <w:rsid w:val="0035739C"/>
    <w:rsid w:val="00357461"/>
    <w:rsid w:val="003574B3"/>
    <w:rsid w:val="00357BA7"/>
    <w:rsid w:val="00357EFA"/>
    <w:rsid w:val="00360542"/>
    <w:rsid w:val="0036064C"/>
    <w:rsid w:val="00361132"/>
    <w:rsid w:val="0036114C"/>
    <w:rsid w:val="003615F2"/>
    <w:rsid w:val="003617A8"/>
    <w:rsid w:val="0036193D"/>
    <w:rsid w:val="00361CE1"/>
    <w:rsid w:val="00362287"/>
    <w:rsid w:val="00362702"/>
    <w:rsid w:val="00363168"/>
    <w:rsid w:val="00363C60"/>
    <w:rsid w:val="00364055"/>
    <w:rsid w:val="003640D1"/>
    <w:rsid w:val="003641EA"/>
    <w:rsid w:val="003643D4"/>
    <w:rsid w:val="003646A5"/>
    <w:rsid w:val="003649F4"/>
    <w:rsid w:val="003651E6"/>
    <w:rsid w:val="0036533D"/>
    <w:rsid w:val="00365650"/>
    <w:rsid w:val="00365A84"/>
    <w:rsid w:val="00365A93"/>
    <w:rsid w:val="00365C52"/>
    <w:rsid w:val="00365C97"/>
    <w:rsid w:val="00366295"/>
    <w:rsid w:val="003664FA"/>
    <w:rsid w:val="00366B9E"/>
    <w:rsid w:val="00367492"/>
    <w:rsid w:val="003674B2"/>
    <w:rsid w:val="003679C5"/>
    <w:rsid w:val="00367ADD"/>
    <w:rsid w:val="00367D86"/>
    <w:rsid w:val="003704BD"/>
    <w:rsid w:val="003705D2"/>
    <w:rsid w:val="003706C1"/>
    <w:rsid w:val="003709C2"/>
    <w:rsid w:val="00370A3B"/>
    <w:rsid w:val="003711BD"/>
    <w:rsid w:val="003719EE"/>
    <w:rsid w:val="00371FFC"/>
    <w:rsid w:val="003722BA"/>
    <w:rsid w:val="00372D7D"/>
    <w:rsid w:val="00373115"/>
    <w:rsid w:val="003738E9"/>
    <w:rsid w:val="00373955"/>
    <w:rsid w:val="00373C6A"/>
    <w:rsid w:val="0037427E"/>
    <w:rsid w:val="00374373"/>
    <w:rsid w:val="00374910"/>
    <w:rsid w:val="0037491E"/>
    <w:rsid w:val="00375A22"/>
    <w:rsid w:val="00375F4C"/>
    <w:rsid w:val="00376043"/>
    <w:rsid w:val="00376E40"/>
    <w:rsid w:val="00377B4B"/>
    <w:rsid w:val="00380312"/>
    <w:rsid w:val="0038056C"/>
    <w:rsid w:val="00380EE1"/>
    <w:rsid w:val="00381370"/>
    <w:rsid w:val="00381459"/>
    <w:rsid w:val="00381968"/>
    <w:rsid w:val="0038211C"/>
    <w:rsid w:val="003827F2"/>
    <w:rsid w:val="00382B48"/>
    <w:rsid w:val="00382E74"/>
    <w:rsid w:val="00383B16"/>
    <w:rsid w:val="00383D02"/>
    <w:rsid w:val="00384182"/>
    <w:rsid w:val="0038446A"/>
    <w:rsid w:val="0038452F"/>
    <w:rsid w:val="00384545"/>
    <w:rsid w:val="00384837"/>
    <w:rsid w:val="00384BFB"/>
    <w:rsid w:val="00384C88"/>
    <w:rsid w:val="00384D9A"/>
    <w:rsid w:val="00384FB1"/>
    <w:rsid w:val="00385ACE"/>
    <w:rsid w:val="00385DD9"/>
    <w:rsid w:val="003867F9"/>
    <w:rsid w:val="00387291"/>
    <w:rsid w:val="00387826"/>
    <w:rsid w:val="00387C47"/>
    <w:rsid w:val="0039013D"/>
    <w:rsid w:val="00390D49"/>
    <w:rsid w:val="00390D67"/>
    <w:rsid w:val="00390F48"/>
    <w:rsid w:val="003913A5"/>
    <w:rsid w:val="003917B8"/>
    <w:rsid w:val="00391D68"/>
    <w:rsid w:val="0039241B"/>
    <w:rsid w:val="00392698"/>
    <w:rsid w:val="003927B6"/>
    <w:rsid w:val="0039282F"/>
    <w:rsid w:val="00392E8C"/>
    <w:rsid w:val="00393AFF"/>
    <w:rsid w:val="00393D4D"/>
    <w:rsid w:val="003944A8"/>
    <w:rsid w:val="003948D8"/>
    <w:rsid w:val="00395306"/>
    <w:rsid w:val="003958C2"/>
    <w:rsid w:val="00395A3A"/>
    <w:rsid w:val="00395D1A"/>
    <w:rsid w:val="00395F3C"/>
    <w:rsid w:val="003969AD"/>
    <w:rsid w:val="003969D3"/>
    <w:rsid w:val="00396B4B"/>
    <w:rsid w:val="00396D30"/>
    <w:rsid w:val="00396E9F"/>
    <w:rsid w:val="003975E9"/>
    <w:rsid w:val="003979D2"/>
    <w:rsid w:val="003A0004"/>
    <w:rsid w:val="003A0073"/>
    <w:rsid w:val="003A051E"/>
    <w:rsid w:val="003A1128"/>
    <w:rsid w:val="003A13E5"/>
    <w:rsid w:val="003A1521"/>
    <w:rsid w:val="003A1ABD"/>
    <w:rsid w:val="003A1BD1"/>
    <w:rsid w:val="003A1E9A"/>
    <w:rsid w:val="003A1F32"/>
    <w:rsid w:val="003A25C4"/>
    <w:rsid w:val="003A2B5E"/>
    <w:rsid w:val="003A2C59"/>
    <w:rsid w:val="003A39EB"/>
    <w:rsid w:val="003A3FA9"/>
    <w:rsid w:val="003A3FE8"/>
    <w:rsid w:val="003A4874"/>
    <w:rsid w:val="003A51E6"/>
    <w:rsid w:val="003A51EC"/>
    <w:rsid w:val="003A5843"/>
    <w:rsid w:val="003A5BDA"/>
    <w:rsid w:val="003A5DFB"/>
    <w:rsid w:val="003A5E8B"/>
    <w:rsid w:val="003A6101"/>
    <w:rsid w:val="003A6223"/>
    <w:rsid w:val="003A65F3"/>
    <w:rsid w:val="003A6650"/>
    <w:rsid w:val="003A68D9"/>
    <w:rsid w:val="003A6C5C"/>
    <w:rsid w:val="003A7046"/>
    <w:rsid w:val="003A7A90"/>
    <w:rsid w:val="003A7B5F"/>
    <w:rsid w:val="003A7BBE"/>
    <w:rsid w:val="003A7CF3"/>
    <w:rsid w:val="003A7F46"/>
    <w:rsid w:val="003B0145"/>
    <w:rsid w:val="003B0766"/>
    <w:rsid w:val="003B0A14"/>
    <w:rsid w:val="003B0AA2"/>
    <w:rsid w:val="003B0CCF"/>
    <w:rsid w:val="003B14A0"/>
    <w:rsid w:val="003B1D27"/>
    <w:rsid w:val="003B2827"/>
    <w:rsid w:val="003B296D"/>
    <w:rsid w:val="003B2B13"/>
    <w:rsid w:val="003B2E7C"/>
    <w:rsid w:val="003B32D3"/>
    <w:rsid w:val="003B34F9"/>
    <w:rsid w:val="003B3CBA"/>
    <w:rsid w:val="003B47D0"/>
    <w:rsid w:val="003B4848"/>
    <w:rsid w:val="003B4EF0"/>
    <w:rsid w:val="003B5A6F"/>
    <w:rsid w:val="003B638E"/>
    <w:rsid w:val="003B6771"/>
    <w:rsid w:val="003B6A22"/>
    <w:rsid w:val="003B6DD8"/>
    <w:rsid w:val="003B6E0B"/>
    <w:rsid w:val="003B73BB"/>
    <w:rsid w:val="003B78A8"/>
    <w:rsid w:val="003B79B3"/>
    <w:rsid w:val="003B7F4F"/>
    <w:rsid w:val="003C050A"/>
    <w:rsid w:val="003C096B"/>
    <w:rsid w:val="003C0E12"/>
    <w:rsid w:val="003C0F23"/>
    <w:rsid w:val="003C1B74"/>
    <w:rsid w:val="003C221B"/>
    <w:rsid w:val="003C23F4"/>
    <w:rsid w:val="003C250F"/>
    <w:rsid w:val="003C2A33"/>
    <w:rsid w:val="003C2BD0"/>
    <w:rsid w:val="003C300E"/>
    <w:rsid w:val="003C3CDB"/>
    <w:rsid w:val="003C41C1"/>
    <w:rsid w:val="003C4229"/>
    <w:rsid w:val="003C45B9"/>
    <w:rsid w:val="003C4745"/>
    <w:rsid w:val="003C47F8"/>
    <w:rsid w:val="003C4AD3"/>
    <w:rsid w:val="003C4B25"/>
    <w:rsid w:val="003C4D2A"/>
    <w:rsid w:val="003C5385"/>
    <w:rsid w:val="003C548E"/>
    <w:rsid w:val="003C59B0"/>
    <w:rsid w:val="003C6EC2"/>
    <w:rsid w:val="003C775B"/>
    <w:rsid w:val="003C789C"/>
    <w:rsid w:val="003C78DF"/>
    <w:rsid w:val="003D0005"/>
    <w:rsid w:val="003D07F4"/>
    <w:rsid w:val="003D1296"/>
    <w:rsid w:val="003D2224"/>
    <w:rsid w:val="003D28A1"/>
    <w:rsid w:val="003D2982"/>
    <w:rsid w:val="003D3C28"/>
    <w:rsid w:val="003D3E4E"/>
    <w:rsid w:val="003D41F0"/>
    <w:rsid w:val="003D42FE"/>
    <w:rsid w:val="003D43B5"/>
    <w:rsid w:val="003D5299"/>
    <w:rsid w:val="003D52E5"/>
    <w:rsid w:val="003D59A3"/>
    <w:rsid w:val="003D5C6B"/>
    <w:rsid w:val="003D66AC"/>
    <w:rsid w:val="003D6821"/>
    <w:rsid w:val="003D693C"/>
    <w:rsid w:val="003D6EAF"/>
    <w:rsid w:val="003D6F8B"/>
    <w:rsid w:val="003D7865"/>
    <w:rsid w:val="003E0155"/>
    <w:rsid w:val="003E0197"/>
    <w:rsid w:val="003E02DA"/>
    <w:rsid w:val="003E0CDA"/>
    <w:rsid w:val="003E1481"/>
    <w:rsid w:val="003E160F"/>
    <w:rsid w:val="003E1E1E"/>
    <w:rsid w:val="003E27C7"/>
    <w:rsid w:val="003E2843"/>
    <w:rsid w:val="003E2CA4"/>
    <w:rsid w:val="003E2DEA"/>
    <w:rsid w:val="003E33E0"/>
    <w:rsid w:val="003E371A"/>
    <w:rsid w:val="003E3855"/>
    <w:rsid w:val="003E39FE"/>
    <w:rsid w:val="003E3CA3"/>
    <w:rsid w:val="003E3D32"/>
    <w:rsid w:val="003E3E8F"/>
    <w:rsid w:val="003E425D"/>
    <w:rsid w:val="003E5282"/>
    <w:rsid w:val="003E5605"/>
    <w:rsid w:val="003E5F33"/>
    <w:rsid w:val="003E5F9D"/>
    <w:rsid w:val="003E615F"/>
    <w:rsid w:val="003E64EC"/>
    <w:rsid w:val="003E65BF"/>
    <w:rsid w:val="003E6678"/>
    <w:rsid w:val="003E68AB"/>
    <w:rsid w:val="003E6A20"/>
    <w:rsid w:val="003E70D4"/>
    <w:rsid w:val="003E70D7"/>
    <w:rsid w:val="003E77CF"/>
    <w:rsid w:val="003E796F"/>
    <w:rsid w:val="003E7E5C"/>
    <w:rsid w:val="003F025B"/>
    <w:rsid w:val="003F089C"/>
    <w:rsid w:val="003F0982"/>
    <w:rsid w:val="003F0D9B"/>
    <w:rsid w:val="003F1054"/>
    <w:rsid w:val="003F17FC"/>
    <w:rsid w:val="003F1C67"/>
    <w:rsid w:val="003F22E0"/>
    <w:rsid w:val="003F24E5"/>
    <w:rsid w:val="003F2749"/>
    <w:rsid w:val="003F33D4"/>
    <w:rsid w:val="003F3883"/>
    <w:rsid w:val="003F3D5C"/>
    <w:rsid w:val="003F45E5"/>
    <w:rsid w:val="003F4815"/>
    <w:rsid w:val="003F4AFD"/>
    <w:rsid w:val="003F520A"/>
    <w:rsid w:val="003F5E19"/>
    <w:rsid w:val="003F5E6B"/>
    <w:rsid w:val="003F68B1"/>
    <w:rsid w:val="003F713D"/>
    <w:rsid w:val="003F7274"/>
    <w:rsid w:val="003F7930"/>
    <w:rsid w:val="00400137"/>
    <w:rsid w:val="004004D6"/>
    <w:rsid w:val="00400514"/>
    <w:rsid w:val="004008B1"/>
    <w:rsid w:val="00400B58"/>
    <w:rsid w:val="004011D2"/>
    <w:rsid w:val="00401208"/>
    <w:rsid w:val="004012CF"/>
    <w:rsid w:val="00401323"/>
    <w:rsid w:val="004017B6"/>
    <w:rsid w:val="004017CF"/>
    <w:rsid w:val="004019F9"/>
    <w:rsid w:val="004022C1"/>
    <w:rsid w:val="0040289C"/>
    <w:rsid w:val="00402C77"/>
    <w:rsid w:val="0040315A"/>
    <w:rsid w:val="004033B9"/>
    <w:rsid w:val="00403F89"/>
    <w:rsid w:val="0040434D"/>
    <w:rsid w:val="00404986"/>
    <w:rsid w:val="00404AA9"/>
    <w:rsid w:val="00404C58"/>
    <w:rsid w:val="00404ECF"/>
    <w:rsid w:val="00405063"/>
    <w:rsid w:val="004059F6"/>
    <w:rsid w:val="00405B1A"/>
    <w:rsid w:val="00405F9F"/>
    <w:rsid w:val="00406024"/>
    <w:rsid w:val="00406187"/>
    <w:rsid w:val="004069E1"/>
    <w:rsid w:val="00407046"/>
    <w:rsid w:val="00407408"/>
    <w:rsid w:val="00407703"/>
    <w:rsid w:val="00407A7B"/>
    <w:rsid w:val="00410A67"/>
    <w:rsid w:val="00411280"/>
    <w:rsid w:val="00411BFF"/>
    <w:rsid w:val="00411F5F"/>
    <w:rsid w:val="00412465"/>
    <w:rsid w:val="0041300D"/>
    <w:rsid w:val="00413393"/>
    <w:rsid w:val="00413886"/>
    <w:rsid w:val="00414081"/>
    <w:rsid w:val="00414320"/>
    <w:rsid w:val="00414C0B"/>
    <w:rsid w:val="00414E00"/>
    <w:rsid w:val="004151D4"/>
    <w:rsid w:val="0041546B"/>
    <w:rsid w:val="004155ED"/>
    <w:rsid w:val="004156E6"/>
    <w:rsid w:val="004161CA"/>
    <w:rsid w:val="00417768"/>
    <w:rsid w:val="00417823"/>
    <w:rsid w:val="00417AD6"/>
    <w:rsid w:val="00417D3C"/>
    <w:rsid w:val="00420DF2"/>
    <w:rsid w:val="00420FE4"/>
    <w:rsid w:val="00421241"/>
    <w:rsid w:val="0042144A"/>
    <w:rsid w:val="00421670"/>
    <w:rsid w:val="004219C1"/>
    <w:rsid w:val="00421D21"/>
    <w:rsid w:val="00421E0C"/>
    <w:rsid w:val="00421F09"/>
    <w:rsid w:val="00422032"/>
    <w:rsid w:val="004220C7"/>
    <w:rsid w:val="0042220F"/>
    <w:rsid w:val="00422282"/>
    <w:rsid w:val="00422306"/>
    <w:rsid w:val="0042276F"/>
    <w:rsid w:val="004234B7"/>
    <w:rsid w:val="0042361D"/>
    <w:rsid w:val="00423B93"/>
    <w:rsid w:val="00423DD8"/>
    <w:rsid w:val="00423E01"/>
    <w:rsid w:val="00423F4B"/>
    <w:rsid w:val="00424139"/>
    <w:rsid w:val="00424189"/>
    <w:rsid w:val="00424197"/>
    <w:rsid w:val="004242C0"/>
    <w:rsid w:val="0042443F"/>
    <w:rsid w:val="0042477D"/>
    <w:rsid w:val="0042482E"/>
    <w:rsid w:val="00424A1C"/>
    <w:rsid w:val="0042503A"/>
    <w:rsid w:val="004252B5"/>
    <w:rsid w:val="0042572D"/>
    <w:rsid w:val="0042578F"/>
    <w:rsid w:val="00425AE1"/>
    <w:rsid w:val="00425D41"/>
    <w:rsid w:val="00426C00"/>
    <w:rsid w:val="0042708F"/>
    <w:rsid w:val="00427229"/>
    <w:rsid w:val="004279F1"/>
    <w:rsid w:val="00430241"/>
    <w:rsid w:val="0043037D"/>
    <w:rsid w:val="00430961"/>
    <w:rsid w:val="00430DB1"/>
    <w:rsid w:val="004319D1"/>
    <w:rsid w:val="00432368"/>
    <w:rsid w:val="0043256D"/>
    <w:rsid w:val="00432852"/>
    <w:rsid w:val="004329BD"/>
    <w:rsid w:val="0043302D"/>
    <w:rsid w:val="004331A6"/>
    <w:rsid w:val="004331A9"/>
    <w:rsid w:val="00433430"/>
    <w:rsid w:val="00433CE4"/>
    <w:rsid w:val="00434190"/>
    <w:rsid w:val="00434364"/>
    <w:rsid w:val="0043485F"/>
    <w:rsid w:val="004359D1"/>
    <w:rsid w:val="00435EF1"/>
    <w:rsid w:val="00436074"/>
    <w:rsid w:val="004363B6"/>
    <w:rsid w:val="0043644F"/>
    <w:rsid w:val="0043650F"/>
    <w:rsid w:val="00436712"/>
    <w:rsid w:val="00436A0C"/>
    <w:rsid w:val="00437424"/>
    <w:rsid w:val="0043747F"/>
    <w:rsid w:val="004376D5"/>
    <w:rsid w:val="00437C78"/>
    <w:rsid w:val="0044004F"/>
    <w:rsid w:val="00440993"/>
    <w:rsid w:val="00441109"/>
    <w:rsid w:val="004415E2"/>
    <w:rsid w:val="004417F2"/>
    <w:rsid w:val="00441B47"/>
    <w:rsid w:val="0044289D"/>
    <w:rsid w:val="00442B03"/>
    <w:rsid w:val="00442CB9"/>
    <w:rsid w:val="00442E36"/>
    <w:rsid w:val="004432E9"/>
    <w:rsid w:val="004447D6"/>
    <w:rsid w:val="00444994"/>
    <w:rsid w:val="00445F3C"/>
    <w:rsid w:val="00446625"/>
    <w:rsid w:val="00446A75"/>
    <w:rsid w:val="00447255"/>
    <w:rsid w:val="00447C19"/>
    <w:rsid w:val="00450247"/>
    <w:rsid w:val="0045027C"/>
    <w:rsid w:val="00450D38"/>
    <w:rsid w:val="00451188"/>
    <w:rsid w:val="0045142D"/>
    <w:rsid w:val="0045178B"/>
    <w:rsid w:val="00451E63"/>
    <w:rsid w:val="00451F88"/>
    <w:rsid w:val="00452133"/>
    <w:rsid w:val="00452387"/>
    <w:rsid w:val="00452716"/>
    <w:rsid w:val="00452848"/>
    <w:rsid w:val="00452BA2"/>
    <w:rsid w:val="00452E5A"/>
    <w:rsid w:val="00452F08"/>
    <w:rsid w:val="004536E4"/>
    <w:rsid w:val="0045377D"/>
    <w:rsid w:val="0045393C"/>
    <w:rsid w:val="00454228"/>
    <w:rsid w:val="0045443D"/>
    <w:rsid w:val="004544D0"/>
    <w:rsid w:val="00454969"/>
    <w:rsid w:val="00454B16"/>
    <w:rsid w:val="00454E04"/>
    <w:rsid w:val="004553A5"/>
    <w:rsid w:val="004558F7"/>
    <w:rsid w:val="00455D55"/>
    <w:rsid w:val="0045620A"/>
    <w:rsid w:val="00456C60"/>
    <w:rsid w:val="00456DBC"/>
    <w:rsid w:val="004571FB"/>
    <w:rsid w:val="00457B48"/>
    <w:rsid w:val="00457C3F"/>
    <w:rsid w:val="00460191"/>
    <w:rsid w:val="004601D8"/>
    <w:rsid w:val="00460783"/>
    <w:rsid w:val="00460B19"/>
    <w:rsid w:val="00460B4E"/>
    <w:rsid w:val="00460F6E"/>
    <w:rsid w:val="00461045"/>
    <w:rsid w:val="00461250"/>
    <w:rsid w:val="004615C0"/>
    <w:rsid w:val="00461710"/>
    <w:rsid w:val="00461842"/>
    <w:rsid w:val="00461B99"/>
    <w:rsid w:val="004622B3"/>
    <w:rsid w:val="0046242E"/>
    <w:rsid w:val="00462806"/>
    <w:rsid w:val="00463015"/>
    <w:rsid w:val="00463398"/>
    <w:rsid w:val="0046339E"/>
    <w:rsid w:val="004636A9"/>
    <w:rsid w:val="004638A9"/>
    <w:rsid w:val="00463D57"/>
    <w:rsid w:val="004647A3"/>
    <w:rsid w:val="00464ABF"/>
    <w:rsid w:val="00464B57"/>
    <w:rsid w:val="00464B9C"/>
    <w:rsid w:val="004657EF"/>
    <w:rsid w:val="00465891"/>
    <w:rsid w:val="0046684C"/>
    <w:rsid w:val="0046747E"/>
    <w:rsid w:val="0046785C"/>
    <w:rsid w:val="00467F23"/>
    <w:rsid w:val="00470440"/>
    <w:rsid w:val="00470483"/>
    <w:rsid w:val="0047057A"/>
    <w:rsid w:val="00470C2A"/>
    <w:rsid w:val="00470F2A"/>
    <w:rsid w:val="00471095"/>
    <w:rsid w:val="0047117E"/>
    <w:rsid w:val="00471366"/>
    <w:rsid w:val="00471D20"/>
    <w:rsid w:val="00471F31"/>
    <w:rsid w:val="0047238A"/>
    <w:rsid w:val="00472622"/>
    <w:rsid w:val="00472A79"/>
    <w:rsid w:val="00472BA3"/>
    <w:rsid w:val="0047318A"/>
    <w:rsid w:val="00473409"/>
    <w:rsid w:val="004737AE"/>
    <w:rsid w:val="00473932"/>
    <w:rsid w:val="00473950"/>
    <w:rsid w:val="00473AB0"/>
    <w:rsid w:val="00473BEC"/>
    <w:rsid w:val="00473CCC"/>
    <w:rsid w:val="00474285"/>
    <w:rsid w:val="0047438F"/>
    <w:rsid w:val="004744A6"/>
    <w:rsid w:val="00474F07"/>
    <w:rsid w:val="004750E9"/>
    <w:rsid w:val="004758ED"/>
    <w:rsid w:val="00475BFB"/>
    <w:rsid w:val="00475DCE"/>
    <w:rsid w:val="004761D0"/>
    <w:rsid w:val="004763B7"/>
    <w:rsid w:val="004764AF"/>
    <w:rsid w:val="0047665D"/>
    <w:rsid w:val="00476779"/>
    <w:rsid w:val="00477490"/>
    <w:rsid w:val="00477D89"/>
    <w:rsid w:val="00477FA0"/>
    <w:rsid w:val="00480033"/>
    <w:rsid w:val="0048054C"/>
    <w:rsid w:val="004819A3"/>
    <w:rsid w:val="004819C1"/>
    <w:rsid w:val="00481BD5"/>
    <w:rsid w:val="00482933"/>
    <w:rsid w:val="004829CE"/>
    <w:rsid w:val="00482A1C"/>
    <w:rsid w:val="00482BC5"/>
    <w:rsid w:val="00482E23"/>
    <w:rsid w:val="0048406C"/>
    <w:rsid w:val="0048503F"/>
    <w:rsid w:val="00485167"/>
    <w:rsid w:val="004851E0"/>
    <w:rsid w:val="004857A5"/>
    <w:rsid w:val="00485A50"/>
    <w:rsid w:val="004863F1"/>
    <w:rsid w:val="00486659"/>
    <w:rsid w:val="004867A1"/>
    <w:rsid w:val="00486CFC"/>
    <w:rsid w:val="004873CB"/>
    <w:rsid w:val="004873E5"/>
    <w:rsid w:val="00487474"/>
    <w:rsid w:val="00487705"/>
    <w:rsid w:val="00487ECD"/>
    <w:rsid w:val="00490016"/>
    <w:rsid w:val="00490282"/>
    <w:rsid w:val="004902C2"/>
    <w:rsid w:val="0049045E"/>
    <w:rsid w:val="0049056F"/>
    <w:rsid w:val="00490818"/>
    <w:rsid w:val="00490AD4"/>
    <w:rsid w:val="00490B0F"/>
    <w:rsid w:val="00490F71"/>
    <w:rsid w:val="004912DF"/>
    <w:rsid w:val="004916FF"/>
    <w:rsid w:val="0049170A"/>
    <w:rsid w:val="00491AF9"/>
    <w:rsid w:val="00491BBA"/>
    <w:rsid w:val="00491BF3"/>
    <w:rsid w:val="00491D4F"/>
    <w:rsid w:val="00492188"/>
    <w:rsid w:val="004922E9"/>
    <w:rsid w:val="004934D3"/>
    <w:rsid w:val="00493B48"/>
    <w:rsid w:val="00493F3C"/>
    <w:rsid w:val="0049416B"/>
    <w:rsid w:val="00494BE4"/>
    <w:rsid w:val="004958FB"/>
    <w:rsid w:val="0049593C"/>
    <w:rsid w:val="00495DE5"/>
    <w:rsid w:val="0049606B"/>
    <w:rsid w:val="00496E58"/>
    <w:rsid w:val="004A079B"/>
    <w:rsid w:val="004A12DE"/>
    <w:rsid w:val="004A14D7"/>
    <w:rsid w:val="004A26E8"/>
    <w:rsid w:val="004A279F"/>
    <w:rsid w:val="004A2CA5"/>
    <w:rsid w:val="004A2E07"/>
    <w:rsid w:val="004A2F93"/>
    <w:rsid w:val="004A30F0"/>
    <w:rsid w:val="004A3370"/>
    <w:rsid w:val="004A37C7"/>
    <w:rsid w:val="004A381C"/>
    <w:rsid w:val="004A3FF1"/>
    <w:rsid w:val="004A40A2"/>
    <w:rsid w:val="004A42F0"/>
    <w:rsid w:val="004A4AC6"/>
    <w:rsid w:val="004A4F37"/>
    <w:rsid w:val="004A525B"/>
    <w:rsid w:val="004A55A2"/>
    <w:rsid w:val="004A5D2A"/>
    <w:rsid w:val="004A5FD0"/>
    <w:rsid w:val="004A637C"/>
    <w:rsid w:val="004A6C43"/>
    <w:rsid w:val="004A6E24"/>
    <w:rsid w:val="004A72BD"/>
    <w:rsid w:val="004A76A2"/>
    <w:rsid w:val="004A79C4"/>
    <w:rsid w:val="004B0262"/>
    <w:rsid w:val="004B02E3"/>
    <w:rsid w:val="004B147B"/>
    <w:rsid w:val="004B1FA1"/>
    <w:rsid w:val="004B21B7"/>
    <w:rsid w:val="004B24DB"/>
    <w:rsid w:val="004B2B20"/>
    <w:rsid w:val="004B35E8"/>
    <w:rsid w:val="004B369E"/>
    <w:rsid w:val="004B39F9"/>
    <w:rsid w:val="004B3CA4"/>
    <w:rsid w:val="004B3D2D"/>
    <w:rsid w:val="004B3E04"/>
    <w:rsid w:val="004B428C"/>
    <w:rsid w:val="004B4329"/>
    <w:rsid w:val="004B51E3"/>
    <w:rsid w:val="004B5426"/>
    <w:rsid w:val="004B5912"/>
    <w:rsid w:val="004B5E73"/>
    <w:rsid w:val="004B6FA4"/>
    <w:rsid w:val="004B7172"/>
    <w:rsid w:val="004B7C3E"/>
    <w:rsid w:val="004C022D"/>
    <w:rsid w:val="004C0538"/>
    <w:rsid w:val="004C157C"/>
    <w:rsid w:val="004C1BC3"/>
    <w:rsid w:val="004C278C"/>
    <w:rsid w:val="004C2DF5"/>
    <w:rsid w:val="004C326E"/>
    <w:rsid w:val="004C3967"/>
    <w:rsid w:val="004C3DD4"/>
    <w:rsid w:val="004C3FFF"/>
    <w:rsid w:val="004C4301"/>
    <w:rsid w:val="004C60C0"/>
    <w:rsid w:val="004C6570"/>
    <w:rsid w:val="004C6965"/>
    <w:rsid w:val="004C6D32"/>
    <w:rsid w:val="004C7150"/>
    <w:rsid w:val="004C7CCF"/>
    <w:rsid w:val="004D022D"/>
    <w:rsid w:val="004D0B78"/>
    <w:rsid w:val="004D211A"/>
    <w:rsid w:val="004D2377"/>
    <w:rsid w:val="004D2897"/>
    <w:rsid w:val="004D2ED3"/>
    <w:rsid w:val="004D2F73"/>
    <w:rsid w:val="004D354D"/>
    <w:rsid w:val="004D379F"/>
    <w:rsid w:val="004D3B53"/>
    <w:rsid w:val="004D3D0B"/>
    <w:rsid w:val="004D484C"/>
    <w:rsid w:val="004D52B4"/>
    <w:rsid w:val="004D593D"/>
    <w:rsid w:val="004D5A81"/>
    <w:rsid w:val="004D5E74"/>
    <w:rsid w:val="004D5F7A"/>
    <w:rsid w:val="004D605C"/>
    <w:rsid w:val="004D6205"/>
    <w:rsid w:val="004D6B88"/>
    <w:rsid w:val="004D714D"/>
    <w:rsid w:val="004D76A0"/>
    <w:rsid w:val="004D7E12"/>
    <w:rsid w:val="004D7E35"/>
    <w:rsid w:val="004E0283"/>
    <w:rsid w:val="004E09B0"/>
    <w:rsid w:val="004E0E20"/>
    <w:rsid w:val="004E1772"/>
    <w:rsid w:val="004E1B35"/>
    <w:rsid w:val="004E1E1B"/>
    <w:rsid w:val="004E1FB2"/>
    <w:rsid w:val="004E2133"/>
    <w:rsid w:val="004E2620"/>
    <w:rsid w:val="004E2BC1"/>
    <w:rsid w:val="004E394B"/>
    <w:rsid w:val="004E3C38"/>
    <w:rsid w:val="004E402F"/>
    <w:rsid w:val="004E42A5"/>
    <w:rsid w:val="004E45C2"/>
    <w:rsid w:val="004E4791"/>
    <w:rsid w:val="004E4D33"/>
    <w:rsid w:val="004E4EC5"/>
    <w:rsid w:val="004E4FC8"/>
    <w:rsid w:val="004E51E5"/>
    <w:rsid w:val="004E5228"/>
    <w:rsid w:val="004E5332"/>
    <w:rsid w:val="004E5352"/>
    <w:rsid w:val="004E5418"/>
    <w:rsid w:val="004E58D4"/>
    <w:rsid w:val="004E5B48"/>
    <w:rsid w:val="004E614A"/>
    <w:rsid w:val="004E634B"/>
    <w:rsid w:val="004E675A"/>
    <w:rsid w:val="004E6BDA"/>
    <w:rsid w:val="004F00D4"/>
    <w:rsid w:val="004F0D7E"/>
    <w:rsid w:val="004F0F23"/>
    <w:rsid w:val="004F14A8"/>
    <w:rsid w:val="004F1806"/>
    <w:rsid w:val="004F1849"/>
    <w:rsid w:val="004F1C3A"/>
    <w:rsid w:val="004F2A11"/>
    <w:rsid w:val="004F2C0B"/>
    <w:rsid w:val="004F2E41"/>
    <w:rsid w:val="004F3023"/>
    <w:rsid w:val="004F3168"/>
    <w:rsid w:val="004F3A99"/>
    <w:rsid w:val="004F4B93"/>
    <w:rsid w:val="004F4F20"/>
    <w:rsid w:val="004F55B6"/>
    <w:rsid w:val="004F5A9B"/>
    <w:rsid w:val="004F6170"/>
    <w:rsid w:val="004F65A4"/>
    <w:rsid w:val="004F71D8"/>
    <w:rsid w:val="004F720C"/>
    <w:rsid w:val="004F7273"/>
    <w:rsid w:val="004F7354"/>
    <w:rsid w:val="004F7970"/>
    <w:rsid w:val="004F7BE7"/>
    <w:rsid w:val="004F7DA1"/>
    <w:rsid w:val="0050053C"/>
    <w:rsid w:val="00500687"/>
    <w:rsid w:val="0050134A"/>
    <w:rsid w:val="00501385"/>
    <w:rsid w:val="00501D8A"/>
    <w:rsid w:val="00501FE4"/>
    <w:rsid w:val="00502A73"/>
    <w:rsid w:val="00502FFC"/>
    <w:rsid w:val="0050356C"/>
    <w:rsid w:val="00503AF8"/>
    <w:rsid w:val="00504048"/>
    <w:rsid w:val="0050407A"/>
    <w:rsid w:val="005041B1"/>
    <w:rsid w:val="00504598"/>
    <w:rsid w:val="00504D46"/>
    <w:rsid w:val="0050537A"/>
    <w:rsid w:val="005077DA"/>
    <w:rsid w:val="00510225"/>
    <w:rsid w:val="00510AA7"/>
    <w:rsid w:val="00510B66"/>
    <w:rsid w:val="00511A37"/>
    <w:rsid w:val="00511E12"/>
    <w:rsid w:val="00511F26"/>
    <w:rsid w:val="00512110"/>
    <w:rsid w:val="00512FFF"/>
    <w:rsid w:val="00513033"/>
    <w:rsid w:val="00513112"/>
    <w:rsid w:val="0051312E"/>
    <w:rsid w:val="005133B9"/>
    <w:rsid w:val="0051365B"/>
    <w:rsid w:val="00513918"/>
    <w:rsid w:val="00513FA8"/>
    <w:rsid w:val="0051400D"/>
    <w:rsid w:val="00514220"/>
    <w:rsid w:val="005142AC"/>
    <w:rsid w:val="0051455A"/>
    <w:rsid w:val="00514616"/>
    <w:rsid w:val="00514834"/>
    <w:rsid w:val="005148B9"/>
    <w:rsid w:val="00514D69"/>
    <w:rsid w:val="00515257"/>
    <w:rsid w:val="005156E2"/>
    <w:rsid w:val="00515867"/>
    <w:rsid w:val="005158D5"/>
    <w:rsid w:val="00515AB9"/>
    <w:rsid w:val="00515B2A"/>
    <w:rsid w:val="00515F16"/>
    <w:rsid w:val="00516091"/>
    <w:rsid w:val="00516283"/>
    <w:rsid w:val="005162CE"/>
    <w:rsid w:val="005163C8"/>
    <w:rsid w:val="00516878"/>
    <w:rsid w:val="00516D61"/>
    <w:rsid w:val="00517576"/>
    <w:rsid w:val="00517910"/>
    <w:rsid w:val="00517A17"/>
    <w:rsid w:val="00517A8D"/>
    <w:rsid w:val="00520205"/>
    <w:rsid w:val="00520473"/>
    <w:rsid w:val="00520613"/>
    <w:rsid w:val="00520732"/>
    <w:rsid w:val="0052164F"/>
    <w:rsid w:val="00521784"/>
    <w:rsid w:val="00522379"/>
    <w:rsid w:val="005225BB"/>
    <w:rsid w:val="00522A6F"/>
    <w:rsid w:val="00522D54"/>
    <w:rsid w:val="00522F7D"/>
    <w:rsid w:val="00523186"/>
    <w:rsid w:val="00523278"/>
    <w:rsid w:val="00523807"/>
    <w:rsid w:val="00523875"/>
    <w:rsid w:val="00523D86"/>
    <w:rsid w:val="005240DF"/>
    <w:rsid w:val="0052414D"/>
    <w:rsid w:val="005248D0"/>
    <w:rsid w:val="005253E7"/>
    <w:rsid w:val="0052543D"/>
    <w:rsid w:val="005258B5"/>
    <w:rsid w:val="0052599E"/>
    <w:rsid w:val="00525A39"/>
    <w:rsid w:val="00525D1B"/>
    <w:rsid w:val="005260B3"/>
    <w:rsid w:val="00526636"/>
    <w:rsid w:val="005269CC"/>
    <w:rsid w:val="00526A16"/>
    <w:rsid w:val="00526C84"/>
    <w:rsid w:val="005274CC"/>
    <w:rsid w:val="0052761A"/>
    <w:rsid w:val="005276D6"/>
    <w:rsid w:val="00527766"/>
    <w:rsid w:val="0053010B"/>
    <w:rsid w:val="00530143"/>
    <w:rsid w:val="005309A8"/>
    <w:rsid w:val="00530A93"/>
    <w:rsid w:val="00530D60"/>
    <w:rsid w:val="00530D84"/>
    <w:rsid w:val="0053244A"/>
    <w:rsid w:val="00532916"/>
    <w:rsid w:val="00532DA8"/>
    <w:rsid w:val="00532F66"/>
    <w:rsid w:val="00533094"/>
    <w:rsid w:val="005346E8"/>
    <w:rsid w:val="005347F1"/>
    <w:rsid w:val="00534B67"/>
    <w:rsid w:val="00534CC7"/>
    <w:rsid w:val="00534D63"/>
    <w:rsid w:val="00534E3D"/>
    <w:rsid w:val="0053535C"/>
    <w:rsid w:val="005359F7"/>
    <w:rsid w:val="00535D79"/>
    <w:rsid w:val="005361C2"/>
    <w:rsid w:val="005362CE"/>
    <w:rsid w:val="005373CD"/>
    <w:rsid w:val="00537824"/>
    <w:rsid w:val="00537CCA"/>
    <w:rsid w:val="00537F31"/>
    <w:rsid w:val="0054002A"/>
    <w:rsid w:val="0054023E"/>
    <w:rsid w:val="005402CA"/>
    <w:rsid w:val="0054057B"/>
    <w:rsid w:val="00540BB5"/>
    <w:rsid w:val="00541175"/>
    <w:rsid w:val="005416C4"/>
    <w:rsid w:val="00541D69"/>
    <w:rsid w:val="00541FCF"/>
    <w:rsid w:val="00542B8F"/>
    <w:rsid w:val="0054307C"/>
    <w:rsid w:val="00543353"/>
    <w:rsid w:val="0054345E"/>
    <w:rsid w:val="0054385A"/>
    <w:rsid w:val="005438BA"/>
    <w:rsid w:val="0054413D"/>
    <w:rsid w:val="005442C4"/>
    <w:rsid w:val="005446B7"/>
    <w:rsid w:val="005446DA"/>
    <w:rsid w:val="005447E0"/>
    <w:rsid w:val="005449B8"/>
    <w:rsid w:val="00544BAB"/>
    <w:rsid w:val="00545031"/>
    <w:rsid w:val="005454DC"/>
    <w:rsid w:val="00545689"/>
    <w:rsid w:val="005456C7"/>
    <w:rsid w:val="00545731"/>
    <w:rsid w:val="00545B02"/>
    <w:rsid w:val="005466B3"/>
    <w:rsid w:val="00546707"/>
    <w:rsid w:val="0054683F"/>
    <w:rsid w:val="005469D3"/>
    <w:rsid w:val="00546D2A"/>
    <w:rsid w:val="00547185"/>
    <w:rsid w:val="00547332"/>
    <w:rsid w:val="00547720"/>
    <w:rsid w:val="005479C6"/>
    <w:rsid w:val="00550370"/>
    <w:rsid w:val="005513B6"/>
    <w:rsid w:val="00551884"/>
    <w:rsid w:val="0055197F"/>
    <w:rsid w:val="00551DF4"/>
    <w:rsid w:val="005524FB"/>
    <w:rsid w:val="005526B8"/>
    <w:rsid w:val="00552CF6"/>
    <w:rsid w:val="00553257"/>
    <w:rsid w:val="005532C2"/>
    <w:rsid w:val="00553668"/>
    <w:rsid w:val="005540AA"/>
    <w:rsid w:val="00554138"/>
    <w:rsid w:val="0055447B"/>
    <w:rsid w:val="005544D8"/>
    <w:rsid w:val="00555650"/>
    <w:rsid w:val="00555B03"/>
    <w:rsid w:val="00555EF9"/>
    <w:rsid w:val="0055610E"/>
    <w:rsid w:val="00556FB7"/>
    <w:rsid w:val="00557054"/>
    <w:rsid w:val="005572FF"/>
    <w:rsid w:val="0055798D"/>
    <w:rsid w:val="0056001F"/>
    <w:rsid w:val="005606C0"/>
    <w:rsid w:val="00560868"/>
    <w:rsid w:val="00561331"/>
    <w:rsid w:val="005613E2"/>
    <w:rsid w:val="00561488"/>
    <w:rsid w:val="005619C5"/>
    <w:rsid w:val="00561B1A"/>
    <w:rsid w:val="00561D12"/>
    <w:rsid w:val="005622AD"/>
    <w:rsid w:val="005622FC"/>
    <w:rsid w:val="0056235C"/>
    <w:rsid w:val="005626B2"/>
    <w:rsid w:val="00562809"/>
    <w:rsid w:val="00562C22"/>
    <w:rsid w:val="00562DDA"/>
    <w:rsid w:val="00563686"/>
    <w:rsid w:val="00563717"/>
    <w:rsid w:val="005637EE"/>
    <w:rsid w:val="00563AFA"/>
    <w:rsid w:val="00563CD4"/>
    <w:rsid w:val="0056453A"/>
    <w:rsid w:val="00564BF2"/>
    <w:rsid w:val="00564E98"/>
    <w:rsid w:val="00564FE3"/>
    <w:rsid w:val="0056505A"/>
    <w:rsid w:val="00565170"/>
    <w:rsid w:val="00565871"/>
    <w:rsid w:val="00565B1F"/>
    <w:rsid w:val="00566A5C"/>
    <w:rsid w:val="00566AAF"/>
    <w:rsid w:val="00566F80"/>
    <w:rsid w:val="005670E6"/>
    <w:rsid w:val="005671C8"/>
    <w:rsid w:val="0056723B"/>
    <w:rsid w:val="005679E9"/>
    <w:rsid w:val="00567CF4"/>
    <w:rsid w:val="00567E22"/>
    <w:rsid w:val="00570050"/>
    <w:rsid w:val="00570D96"/>
    <w:rsid w:val="005719C9"/>
    <w:rsid w:val="00571EE3"/>
    <w:rsid w:val="00571FEB"/>
    <w:rsid w:val="005727B5"/>
    <w:rsid w:val="005729D1"/>
    <w:rsid w:val="00572A8D"/>
    <w:rsid w:val="00572DA7"/>
    <w:rsid w:val="00572EEE"/>
    <w:rsid w:val="005736F0"/>
    <w:rsid w:val="005739F1"/>
    <w:rsid w:val="00573F1C"/>
    <w:rsid w:val="005745E1"/>
    <w:rsid w:val="00574F8B"/>
    <w:rsid w:val="00575897"/>
    <w:rsid w:val="00575B03"/>
    <w:rsid w:val="00576003"/>
    <w:rsid w:val="00576102"/>
    <w:rsid w:val="00576F1C"/>
    <w:rsid w:val="00576F2B"/>
    <w:rsid w:val="00577058"/>
    <w:rsid w:val="005773BB"/>
    <w:rsid w:val="00577F83"/>
    <w:rsid w:val="005800C0"/>
    <w:rsid w:val="0058028B"/>
    <w:rsid w:val="005809FC"/>
    <w:rsid w:val="00580D3A"/>
    <w:rsid w:val="00580E24"/>
    <w:rsid w:val="005811A3"/>
    <w:rsid w:val="00581206"/>
    <w:rsid w:val="00581A19"/>
    <w:rsid w:val="00581CA4"/>
    <w:rsid w:val="00581D9F"/>
    <w:rsid w:val="0058281E"/>
    <w:rsid w:val="0058287E"/>
    <w:rsid w:val="00582891"/>
    <w:rsid w:val="00582D28"/>
    <w:rsid w:val="00582ED4"/>
    <w:rsid w:val="00583ED7"/>
    <w:rsid w:val="0058415E"/>
    <w:rsid w:val="005843A3"/>
    <w:rsid w:val="00584A40"/>
    <w:rsid w:val="0058511B"/>
    <w:rsid w:val="005851ED"/>
    <w:rsid w:val="005855A8"/>
    <w:rsid w:val="0058589B"/>
    <w:rsid w:val="00585C24"/>
    <w:rsid w:val="00585D0C"/>
    <w:rsid w:val="00586495"/>
    <w:rsid w:val="005867DB"/>
    <w:rsid w:val="005869F4"/>
    <w:rsid w:val="00586DE1"/>
    <w:rsid w:val="00586E40"/>
    <w:rsid w:val="00587170"/>
    <w:rsid w:val="005873A8"/>
    <w:rsid w:val="005875AE"/>
    <w:rsid w:val="005901D1"/>
    <w:rsid w:val="005904DA"/>
    <w:rsid w:val="005907D4"/>
    <w:rsid w:val="00590B16"/>
    <w:rsid w:val="00590CB4"/>
    <w:rsid w:val="005920AB"/>
    <w:rsid w:val="005922CB"/>
    <w:rsid w:val="00592AB1"/>
    <w:rsid w:val="005930C0"/>
    <w:rsid w:val="0059448A"/>
    <w:rsid w:val="005944C3"/>
    <w:rsid w:val="00594829"/>
    <w:rsid w:val="00594ED6"/>
    <w:rsid w:val="00595428"/>
    <w:rsid w:val="00596068"/>
    <w:rsid w:val="00596175"/>
    <w:rsid w:val="0059657F"/>
    <w:rsid w:val="00596C50"/>
    <w:rsid w:val="00596C78"/>
    <w:rsid w:val="0059797F"/>
    <w:rsid w:val="00597DEA"/>
    <w:rsid w:val="005A069D"/>
    <w:rsid w:val="005A06D6"/>
    <w:rsid w:val="005A0805"/>
    <w:rsid w:val="005A0848"/>
    <w:rsid w:val="005A0889"/>
    <w:rsid w:val="005A1FC1"/>
    <w:rsid w:val="005A20FD"/>
    <w:rsid w:val="005A211E"/>
    <w:rsid w:val="005A2257"/>
    <w:rsid w:val="005A239E"/>
    <w:rsid w:val="005A23A9"/>
    <w:rsid w:val="005A27EE"/>
    <w:rsid w:val="005A300B"/>
    <w:rsid w:val="005A33B6"/>
    <w:rsid w:val="005A341A"/>
    <w:rsid w:val="005A3694"/>
    <w:rsid w:val="005A38BB"/>
    <w:rsid w:val="005A3956"/>
    <w:rsid w:val="005A3C16"/>
    <w:rsid w:val="005A3FD7"/>
    <w:rsid w:val="005A46AA"/>
    <w:rsid w:val="005A4742"/>
    <w:rsid w:val="005A4E0D"/>
    <w:rsid w:val="005A50A9"/>
    <w:rsid w:val="005A525A"/>
    <w:rsid w:val="005A53AC"/>
    <w:rsid w:val="005A53EA"/>
    <w:rsid w:val="005A543B"/>
    <w:rsid w:val="005A6135"/>
    <w:rsid w:val="005A6C42"/>
    <w:rsid w:val="005A6F50"/>
    <w:rsid w:val="005A6FF2"/>
    <w:rsid w:val="005A703C"/>
    <w:rsid w:val="005A72DB"/>
    <w:rsid w:val="005A732A"/>
    <w:rsid w:val="005A7B33"/>
    <w:rsid w:val="005B0143"/>
    <w:rsid w:val="005B02B8"/>
    <w:rsid w:val="005B0324"/>
    <w:rsid w:val="005B097D"/>
    <w:rsid w:val="005B0F27"/>
    <w:rsid w:val="005B1011"/>
    <w:rsid w:val="005B1126"/>
    <w:rsid w:val="005B2173"/>
    <w:rsid w:val="005B21BA"/>
    <w:rsid w:val="005B2660"/>
    <w:rsid w:val="005B277D"/>
    <w:rsid w:val="005B3D47"/>
    <w:rsid w:val="005B4B0C"/>
    <w:rsid w:val="005B4D78"/>
    <w:rsid w:val="005B4FBE"/>
    <w:rsid w:val="005B50BB"/>
    <w:rsid w:val="005B5179"/>
    <w:rsid w:val="005B531C"/>
    <w:rsid w:val="005B540C"/>
    <w:rsid w:val="005B55CC"/>
    <w:rsid w:val="005B58B7"/>
    <w:rsid w:val="005B5C85"/>
    <w:rsid w:val="005B5E95"/>
    <w:rsid w:val="005B626D"/>
    <w:rsid w:val="005B6759"/>
    <w:rsid w:val="005B6AF5"/>
    <w:rsid w:val="005B732F"/>
    <w:rsid w:val="005B7850"/>
    <w:rsid w:val="005B7BE1"/>
    <w:rsid w:val="005B7E66"/>
    <w:rsid w:val="005B7E7C"/>
    <w:rsid w:val="005C0591"/>
    <w:rsid w:val="005C0782"/>
    <w:rsid w:val="005C0A97"/>
    <w:rsid w:val="005C0E26"/>
    <w:rsid w:val="005C1094"/>
    <w:rsid w:val="005C1481"/>
    <w:rsid w:val="005C1F61"/>
    <w:rsid w:val="005C1FBB"/>
    <w:rsid w:val="005C20C8"/>
    <w:rsid w:val="005C24B6"/>
    <w:rsid w:val="005C2A7A"/>
    <w:rsid w:val="005C2B93"/>
    <w:rsid w:val="005C35CF"/>
    <w:rsid w:val="005C38E8"/>
    <w:rsid w:val="005C4C55"/>
    <w:rsid w:val="005C5134"/>
    <w:rsid w:val="005C57FD"/>
    <w:rsid w:val="005C5B53"/>
    <w:rsid w:val="005C5CD1"/>
    <w:rsid w:val="005C690C"/>
    <w:rsid w:val="005C6E2C"/>
    <w:rsid w:val="005C7225"/>
    <w:rsid w:val="005C79B1"/>
    <w:rsid w:val="005C7DEC"/>
    <w:rsid w:val="005D0134"/>
    <w:rsid w:val="005D0A94"/>
    <w:rsid w:val="005D0CF4"/>
    <w:rsid w:val="005D1675"/>
    <w:rsid w:val="005D16CA"/>
    <w:rsid w:val="005D1721"/>
    <w:rsid w:val="005D17F6"/>
    <w:rsid w:val="005D18D2"/>
    <w:rsid w:val="005D19CA"/>
    <w:rsid w:val="005D1B60"/>
    <w:rsid w:val="005D1D52"/>
    <w:rsid w:val="005D23F1"/>
    <w:rsid w:val="005D24F0"/>
    <w:rsid w:val="005D27F9"/>
    <w:rsid w:val="005D295D"/>
    <w:rsid w:val="005D2DD3"/>
    <w:rsid w:val="005D2FDD"/>
    <w:rsid w:val="005D3DAF"/>
    <w:rsid w:val="005D4BD9"/>
    <w:rsid w:val="005D4DDA"/>
    <w:rsid w:val="005D4DEB"/>
    <w:rsid w:val="005D5064"/>
    <w:rsid w:val="005D53E0"/>
    <w:rsid w:val="005D5DEE"/>
    <w:rsid w:val="005D65E0"/>
    <w:rsid w:val="005D7605"/>
    <w:rsid w:val="005D7B92"/>
    <w:rsid w:val="005D7C01"/>
    <w:rsid w:val="005E0D40"/>
    <w:rsid w:val="005E10DA"/>
    <w:rsid w:val="005E1158"/>
    <w:rsid w:val="005E13CF"/>
    <w:rsid w:val="005E1931"/>
    <w:rsid w:val="005E231D"/>
    <w:rsid w:val="005E2641"/>
    <w:rsid w:val="005E2913"/>
    <w:rsid w:val="005E2F95"/>
    <w:rsid w:val="005E329F"/>
    <w:rsid w:val="005E38BB"/>
    <w:rsid w:val="005E3962"/>
    <w:rsid w:val="005E4986"/>
    <w:rsid w:val="005E4F41"/>
    <w:rsid w:val="005E50B4"/>
    <w:rsid w:val="005E5142"/>
    <w:rsid w:val="005E57AA"/>
    <w:rsid w:val="005E5A39"/>
    <w:rsid w:val="005E6114"/>
    <w:rsid w:val="005E644A"/>
    <w:rsid w:val="005E64F7"/>
    <w:rsid w:val="005E6A13"/>
    <w:rsid w:val="005E6B1D"/>
    <w:rsid w:val="005E74AD"/>
    <w:rsid w:val="005E779F"/>
    <w:rsid w:val="005E7E10"/>
    <w:rsid w:val="005E7EA7"/>
    <w:rsid w:val="005F0A40"/>
    <w:rsid w:val="005F0C09"/>
    <w:rsid w:val="005F0C5C"/>
    <w:rsid w:val="005F0D00"/>
    <w:rsid w:val="005F1D5A"/>
    <w:rsid w:val="005F2204"/>
    <w:rsid w:val="005F2254"/>
    <w:rsid w:val="005F22A8"/>
    <w:rsid w:val="005F235A"/>
    <w:rsid w:val="005F28EC"/>
    <w:rsid w:val="005F2A55"/>
    <w:rsid w:val="005F2C38"/>
    <w:rsid w:val="005F2FA4"/>
    <w:rsid w:val="005F3003"/>
    <w:rsid w:val="005F35F0"/>
    <w:rsid w:val="005F3693"/>
    <w:rsid w:val="005F36DC"/>
    <w:rsid w:val="005F381B"/>
    <w:rsid w:val="005F3977"/>
    <w:rsid w:val="005F3AEF"/>
    <w:rsid w:val="005F3B93"/>
    <w:rsid w:val="005F3D2B"/>
    <w:rsid w:val="005F47E2"/>
    <w:rsid w:val="005F4813"/>
    <w:rsid w:val="005F4F46"/>
    <w:rsid w:val="005F5055"/>
    <w:rsid w:val="005F519E"/>
    <w:rsid w:val="005F550A"/>
    <w:rsid w:val="005F5BB9"/>
    <w:rsid w:val="005F642E"/>
    <w:rsid w:val="005F66CD"/>
    <w:rsid w:val="005F674B"/>
    <w:rsid w:val="005F6769"/>
    <w:rsid w:val="005F694B"/>
    <w:rsid w:val="005F6FD8"/>
    <w:rsid w:val="005F767D"/>
    <w:rsid w:val="005F77FA"/>
    <w:rsid w:val="005F7906"/>
    <w:rsid w:val="005F7CB8"/>
    <w:rsid w:val="00600105"/>
    <w:rsid w:val="00600112"/>
    <w:rsid w:val="00600239"/>
    <w:rsid w:val="00600F0C"/>
    <w:rsid w:val="0060102A"/>
    <w:rsid w:val="00601072"/>
    <w:rsid w:val="00601440"/>
    <w:rsid w:val="0060168F"/>
    <w:rsid w:val="00601747"/>
    <w:rsid w:val="00601E48"/>
    <w:rsid w:val="00602616"/>
    <w:rsid w:val="00603661"/>
    <w:rsid w:val="0060370A"/>
    <w:rsid w:val="006039D2"/>
    <w:rsid w:val="00603AA6"/>
    <w:rsid w:val="006041CF"/>
    <w:rsid w:val="0060435F"/>
    <w:rsid w:val="006043E8"/>
    <w:rsid w:val="006046A8"/>
    <w:rsid w:val="006046B4"/>
    <w:rsid w:val="00604755"/>
    <w:rsid w:val="00604790"/>
    <w:rsid w:val="006050DD"/>
    <w:rsid w:val="00605211"/>
    <w:rsid w:val="00605304"/>
    <w:rsid w:val="00605B75"/>
    <w:rsid w:val="00605DA0"/>
    <w:rsid w:val="00606199"/>
    <w:rsid w:val="0060668D"/>
    <w:rsid w:val="00606739"/>
    <w:rsid w:val="006068D8"/>
    <w:rsid w:val="006068EB"/>
    <w:rsid w:val="00606BDD"/>
    <w:rsid w:val="00606D89"/>
    <w:rsid w:val="00607225"/>
    <w:rsid w:val="006077D3"/>
    <w:rsid w:val="0060789A"/>
    <w:rsid w:val="00607AEE"/>
    <w:rsid w:val="00607C0D"/>
    <w:rsid w:val="006101F7"/>
    <w:rsid w:val="0061079E"/>
    <w:rsid w:val="00610855"/>
    <w:rsid w:val="00610D6B"/>
    <w:rsid w:val="00610FAC"/>
    <w:rsid w:val="00611347"/>
    <w:rsid w:val="00611E00"/>
    <w:rsid w:val="00611EC1"/>
    <w:rsid w:val="00612095"/>
    <w:rsid w:val="006126E7"/>
    <w:rsid w:val="00612A5E"/>
    <w:rsid w:val="00612A88"/>
    <w:rsid w:val="0061305E"/>
    <w:rsid w:val="006130D8"/>
    <w:rsid w:val="006131C0"/>
    <w:rsid w:val="006135A4"/>
    <w:rsid w:val="00614369"/>
    <w:rsid w:val="0061473B"/>
    <w:rsid w:val="00614C56"/>
    <w:rsid w:val="006155DE"/>
    <w:rsid w:val="00615CB2"/>
    <w:rsid w:val="00616086"/>
    <w:rsid w:val="00616234"/>
    <w:rsid w:val="0061648D"/>
    <w:rsid w:val="006166D3"/>
    <w:rsid w:val="00616CD3"/>
    <w:rsid w:val="00616CDA"/>
    <w:rsid w:val="00616D87"/>
    <w:rsid w:val="00616DD0"/>
    <w:rsid w:val="006170C6"/>
    <w:rsid w:val="00617655"/>
    <w:rsid w:val="006177D0"/>
    <w:rsid w:val="00617987"/>
    <w:rsid w:val="00620012"/>
    <w:rsid w:val="0062004D"/>
    <w:rsid w:val="006203FE"/>
    <w:rsid w:val="0062109F"/>
    <w:rsid w:val="006215DC"/>
    <w:rsid w:val="00622572"/>
    <w:rsid w:val="00622654"/>
    <w:rsid w:val="0062265C"/>
    <w:rsid w:val="00622765"/>
    <w:rsid w:val="00622AD8"/>
    <w:rsid w:val="00623072"/>
    <w:rsid w:val="00623173"/>
    <w:rsid w:val="006232FA"/>
    <w:rsid w:val="006240D1"/>
    <w:rsid w:val="00624924"/>
    <w:rsid w:val="00624975"/>
    <w:rsid w:val="00624FD8"/>
    <w:rsid w:val="0062509A"/>
    <w:rsid w:val="0062525C"/>
    <w:rsid w:val="00625B1E"/>
    <w:rsid w:val="00625B76"/>
    <w:rsid w:val="006262A7"/>
    <w:rsid w:val="00626618"/>
    <w:rsid w:val="00626AA4"/>
    <w:rsid w:val="00626E5D"/>
    <w:rsid w:val="006272B6"/>
    <w:rsid w:val="00627435"/>
    <w:rsid w:val="00627564"/>
    <w:rsid w:val="0062768D"/>
    <w:rsid w:val="00627A55"/>
    <w:rsid w:val="006303F7"/>
    <w:rsid w:val="00630E47"/>
    <w:rsid w:val="00631368"/>
    <w:rsid w:val="006315F0"/>
    <w:rsid w:val="0063220E"/>
    <w:rsid w:val="00632494"/>
    <w:rsid w:val="00632744"/>
    <w:rsid w:val="00632858"/>
    <w:rsid w:val="0063306D"/>
    <w:rsid w:val="00633C65"/>
    <w:rsid w:val="00634197"/>
    <w:rsid w:val="006345E1"/>
    <w:rsid w:val="006347D8"/>
    <w:rsid w:val="006350B7"/>
    <w:rsid w:val="0063577E"/>
    <w:rsid w:val="006357AE"/>
    <w:rsid w:val="00635AB1"/>
    <w:rsid w:val="00635C67"/>
    <w:rsid w:val="00636987"/>
    <w:rsid w:val="00636F69"/>
    <w:rsid w:val="00636FE8"/>
    <w:rsid w:val="00637350"/>
    <w:rsid w:val="006378EF"/>
    <w:rsid w:val="00637913"/>
    <w:rsid w:val="00637E66"/>
    <w:rsid w:val="00640592"/>
    <w:rsid w:val="00640DD4"/>
    <w:rsid w:val="00640E04"/>
    <w:rsid w:val="00641AF2"/>
    <w:rsid w:val="0064217C"/>
    <w:rsid w:val="00642722"/>
    <w:rsid w:val="00642966"/>
    <w:rsid w:val="00642CDC"/>
    <w:rsid w:val="00642D67"/>
    <w:rsid w:val="0064313F"/>
    <w:rsid w:val="006437A4"/>
    <w:rsid w:val="00643972"/>
    <w:rsid w:val="00643A5A"/>
    <w:rsid w:val="00643BC1"/>
    <w:rsid w:val="006444F4"/>
    <w:rsid w:val="00644CCE"/>
    <w:rsid w:val="00645454"/>
    <w:rsid w:val="006455D1"/>
    <w:rsid w:val="00645A54"/>
    <w:rsid w:val="00646399"/>
    <w:rsid w:val="0064687F"/>
    <w:rsid w:val="00646AC8"/>
    <w:rsid w:val="00646B30"/>
    <w:rsid w:val="00646E91"/>
    <w:rsid w:val="00647720"/>
    <w:rsid w:val="00647A9B"/>
    <w:rsid w:val="006503E7"/>
    <w:rsid w:val="006505E7"/>
    <w:rsid w:val="00650C2B"/>
    <w:rsid w:val="00650EB0"/>
    <w:rsid w:val="00651817"/>
    <w:rsid w:val="00651916"/>
    <w:rsid w:val="00651C89"/>
    <w:rsid w:val="00651FC7"/>
    <w:rsid w:val="00652202"/>
    <w:rsid w:val="0065234B"/>
    <w:rsid w:val="00652492"/>
    <w:rsid w:val="00652AEB"/>
    <w:rsid w:val="00652DCE"/>
    <w:rsid w:val="00654412"/>
    <w:rsid w:val="006544FC"/>
    <w:rsid w:val="006545A8"/>
    <w:rsid w:val="00654B07"/>
    <w:rsid w:val="00654DA1"/>
    <w:rsid w:val="006556CA"/>
    <w:rsid w:val="0065575F"/>
    <w:rsid w:val="00655F71"/>
    <w:rsid w:val="006567B8"/>
    <w:rsid w:val="00656E39"/>
    <w:rsid w:val="00656E4C"/>
    <w:rsid w:val="006571F2"/>
    <w:rsid w:val="006578D4"/>
    <w:rsid w:val="006578E1"/>
    <w:rsid w:val="00657C4C"/>
    <w:rsid w:val="00657C7B"/>
    <w:rsid w:val="00657CD0"/>
    <w:rsid w:val="0066008F"/>
    <w:rsid w:val="00660EB8"/>
    <w:rsid w:val="0066164D"/>
    <w:rsid w:val="006616A4"/>
    <w:rsid w:val="00661B78"/>
    <w:rsid w:val="00662170"/>
    <w:rsid w:val="006629A1"/>
    <w:rsid w:val="00663775"/>
    <w:rsid w:val="00663E4E"/>
    <w:rsid w:val="006659CF"/>
    <w:rsid w:val="00665F5A"/>
    <w:rsid w:val="0066610B"/>
    <w:rsid w:val="006663E1"/>
    <w:rsid w:val="00666C35"/>
    <w:rsid w:val="00667266"/>
    <w:rsid w:val="00667438"/>
    <w:rsid w:val="0066748E"/>
    <w:rsid w:val="0066756C"/>
    <w:rsid w:val="00667A76"/>
    <w:rsid w:val="00667C02"/>
    <w:rsid w:val="00670013"/>
    <w:rsid w:val="00670570"/>
    <w:rsid w:val="006708DE"/>
    <w:rsid w:val="00670D30"/>
    <w:rsid w:val="00670FC1"/>
    <w:rsid w:val="00671941"/>
    <w:rsid w:val="00671AB2"/>
    <w:rsid w:val="00671EB5"/>
    <w:rsid w:val="0067214E"/>
    <w:rsid w:val="006725F5"/>
    <w:rsid w:val="006726BD"/>
    <w:rsid w:val="00673895"/>
    <w:rsid w:val="00673A4C"/>
    <w:rsid w:val="00673F25"/>
    <w:rsid w:val="0067431F"/>
    <w:rsid w:val="00674DBF"/>
    <w:rsid w:val="006756A3"/>
    <w:rsid w:val="006760AB"/>
    <w:rsid w:val="00676132"/>
    <w:rsid w:val="0067625D"/>
    <w:rsid w:val="00676849"/>
    <w:rsid w:val="00676AC9"/>
    <w:rsid w:val="00676D03"/>
    <w:rsid w:val="0067787F"/>
    <w:rsid w:val="00677C61"/>
    <w:rsid w:val="00677D2B"/>
    <w:rsid w:val="006800F5"/>
    <w:rsid w:val="00680274"/>
    <w:rsid w:val="006809D8"/>
    <w:rsid w:val="00680BB0"/>
    <w:rsid w:val="00681216"/>
    <w:rsid w:val="0068156E"/>
    <w:rsid w:val="0068193B"/>
    <w:rsid w:val="00681C5A"/>
    <w:rsid w:val="00681C9F"/>
    <w:rsid w:val="0068219E"/>
    <w:rsid w:val="006821D4"/>
    <w:rsid w:val="006825FD"/>
    <w:rsid w:val="0068292E"/>
    <w:rsid w:val="00683782"/>
    <w:rsid w:val="00683935"/>
    <w:rsid w:val="00683B50"/>
    <w:rsid w:val="006850AC"/>
    <w:rsid w:val="00685BFD"/>
    <w:rsid w:val="00685F1D"/>
    <w:rsid w:val="006860FF"/>
    <w:rsid w:val="00686323"/>
    <w:rsid w:val="006867C9"/>
    <w:rsid w:val="00686DAF"/>
    <w:rsid w:val="006874BF"/>
    <w:rsid w:val="006877E8"/>
    <w:rsid w:val="00690B5E"/>
    <w:rsid w:val="006914CE"/>
    <w:rsid w:val="00691F46"/>
    <w:rsid w:val="0069244B"/>
    <w:rsid w:val="0069368E"/>
    <w:rsid w:val="00694209"/>
    <w:rsid w:val="00694376"/>
    <w:rsid w:val="0069441E"/>
    <w:rsid w:val="00694422"/>
    <w:rsid w:val="006946DE"/>
    <w:rsid w:val="006949CE"/>
    <w:rsid w:val="006950FB"/>
    <w:rsid w:val="00695144"/>
    <w:rsid w:val="00695213"/>
    <w:rsid w:val="00695C04"/>
    <w:rsid w:val="00695FD4"/>
    <w:rsid w:val="00697A0F"/>
    <w:rsid w:val="00697CE4"/>
    <w:rsid w:val="006A0369"/>
    <w:rsid w:val="006A0DF3"/>
    <w:rsid w:val="006A1842"/>
    <w:rsid w:val="006A1853"/>
    <w:rsid w:val="006A223C"/>
    <w:rsid w:val="006A23DB"/>
    <w:rsid w:val="006A2A3C"/>
    <w:rsid w:val="006A31C7"/>
    <w:rsid w:val="006A33F5"/>
    <w:rsid w:val="006A38B8"/>
    <w:rsid w:val="006A3958"/>
    <w:rsid w:val="006A446B"/>
    <w:rsid w:val="006A477B"/>
    <w:rsid w:val="006A47D2"/>
    <w:rsid w:val="006A4963"/>
    <w:rsid w:val="006A4AD5"/>
    <w:rsid w:val="006A5AE7"/>
    <w:rsid w:val="006A5CFC"/>
    <w:rsid w:val="006A5D56"/>
    <w:rsid w:val="006A5E6C"/>
    <w:rsid w:val="006A605E"/>
    <w:rsid w:val="006A61C6"/>
    <w:rsid w:val="006A6576"/>
    <w:rsid w:val="006A75D2"/>
    <w:rsid w:val="006A7B65"/>
    <w:rsid w:val="006A7CAC"/>
    <w:rsid w:val="006B0289"/>
    <w:rsid w:val="006B033B"/>
    <w:rsid w:val="006B03FA"/>
    <w:rsid w:val="006B0BB9"/>
    <w:rsid w:val="006B1FE0"/>
    <w:rsid w:val="006B3190"/>
    <w:rsid w:val="006B40CB"/>
    <w:rsid w:val="006B4306"/>
    <w:rsid w:val="006B4FE1"/>
    <w:rsid w:val="006B5248"/>
    <w:rsid w:val="006B56E3"/>
    <w:rsid w:val="006B5773"/>
    <w:rsid w:val="006B6383"/>
    <w:rsid w:val="006B64CB"/>
    <w:rsid w:val="006B661F"/>
    <w:rsid w:val="006B6882"/>
    <w:rsid w:val="006B68FB"/>
    <w:rsid w:val="006B7CF6"/>
    <w:rsid w:val="006C0101"/>
    <w:rsid w:val="006C04FC"/>
    <w:rsid w:val="006C091F"/>
    <w:rsid w:val="006C0936"/>
    <w:rsid w:val="006C0C8A"/>
    <w:rsid w:val="006C0CE6"/>
    <w:rsid w:val="006C1891"/>
    <w:rsid w:val="006C1E6E"/>
    <w:rsid w:val="006C251A"/>
    <w:rsid w:val="006C273A"/>
    <w:rsid w:val="006C29D9"/>
    <w:rsid w:val="006C2BAF"/>
    <w:rsid w:val="006C352F"/>
    <w:rsid w:val="006C374F"/>
    <w:rsid w:val="006C38CE"/>
    <w:rsid w:val="006C3BD5"/>
    <w:rsid w:val="006C40E5"/>
    <w:rsid w:val="006C4362"/>
    <w:rsid w:val="006C5719"/>
    <w:rsid w:val="006C5A3E"/>
    <w:rsid w:val="006C5CB7"/>
    <w:rsid w:val="006C6127"/>
    <w:rsid w:val="006C622B"/>
    <w:rsid w:val="006C6398"/>
    <w:rsid w:val="006C6531"/>
    <w:rsid w:val="006C6745"/>
    <w:rsid w:val="006C69E3"/>
    <w:rsid w:val="006C6D15"/>
    <w:rsid w:val="006C7E54"/>
    <w:rsid w:val="006D00CB"/>
    <w:rsid w:val="006D057C"/>
    <w:rsid w:val="006D0DF9"/>
    <w:rsid w:val="006D127C"/>
    <w:rsid w:val="006D2BAD"/>
    <w:rsid w:val="006D3203"/>
    <w:rsid w:val="006D3256"/>
    <w:rsid w:val="006D351A"/>
    <w:rsid w:val="006D38D2"/>
    <w:rsid w:val="006D3C55"/>
    <w:rsid w:val="006D41F2"/>
    <w:rsid w:val="006D477A"/>
    <w:rsid w:val="006D479D"/>
    <w:rsid w:val="006D5224"/>
    <w:rsid w:val="006D54F1"/>
    <w:rsid w:val="006D571A"/>
    <w:rsid w:val="006D58F1"/>
    <w:rsid w:val="006D5A1B"/>
    <w:rsid w:val="006D5C70"/>
    <w:rsid w:val="006D6252"/>
    <w:rsid w:val="006D654F"/>
    <w:rsid w:val="006D693D"/>
    <w:rsid w:val="006D6AEF"/>
    <w:rsid w:val="006D6C64"/>
    <w:rsid w:val="006D6D02"/>
    <w:rsid w:val="006D772B"/>
    <w:rsid w:val="006E02C7"/>
    <w:rsid w:val="006E03ED"/>
    <w:rsid w:val="006E102B"/>
    <w:rsid w:val="006E1608"/>
    <w:rsid w:val="006E22CC"/>
    <w:rsid w:val="006E26F1"/>
    <w:rsid w:val="006E2871"/>
    <w:rsid w:val="006E2BAB"/>
    <w:rsid w:val="006E2F1E"/>
    <w:rsid w:val="006E3785"/>
    <w:rsid w:val="006E3787"/>
    <w:rsid w:val="006E39AB"/>
    <w:rsid w:val="006E3BC4"/>
    <w:rsid w:val="006E3C7F"/>
    <w:rsid w:val="006E3F84"/>
    <w:rsid w:val="006E42D1"/>
    <w:rsid w:val="006E4586"/>
    <w:rsid w:val="006E4B72"/>
    <w:rsid w:val="006E4B89"/>
    <w:rsid w:val="006E4FF4"/>
    <w:rsid w:val="006E553C"/>
    <w:rsid w:val="006E6365"/>
    <w:rsid w:val="006E69BA"/>
    <w:rsid w:val="006E6B6E"/>
    <w:rsid w:val="006E6F5F"/>
    <w:rsid w:val="006E7AEE"/>
    <w:rsid w:val="006F0292"/>
    <w:rsid w:val="006F06AD"/>
    <w:rsid w:val="006F0C62"/>
    <w:rsid w:val="006F0FBD"/>
    <w:rsid w:val="006F11FD"/>
    <w:rsid w:val="006F146C"/>
    <w:rsid w:val="006F1C48"/>
    <w:rsid w:val="006F1C7E"/>
    <w:rsid w:val="006F1D6F"/>
    <w:rsid w:val="006F21E2"/>
    <w:rsid w:val="006F2E0D"/>
    <w:rsid w:val="006F2F16"/>
    <w:rsid w:val="006F2F88"/>
    <w:rsid w:val="006F311D"/>
    <w:rsid w:val="006F37E1"/>
    <w:rsid w:val="006F3844"/>
    <w:rsid w:val="006F3AE0"/>
    <w:rsid w:val="006F3B81"/>
    <w:rsid w:val="006F3CD5"/>
    <w:rsid w:val="006F4698"/>
    <w:rsid w:val="006F4733"/>
    <w:rsid w:val="006F4AE3"/>
    <w:rsid w:val="006F4BFC"/>
    <w:rsid w:val="006F5112"/>
    <w:rsid w:val="006F5167"/>
    <w:rsid w:val="006F52A6"/>
    <w:rsid w:val="006F5F71"/>
    <w:rsid w:val="006F604F"/>
    <w:rsid w:val="006F629F"/>
    <w:rsid w:val="006F6A1F"/>
    <w:rsid w:val="006F6B84"/>
    <w:rsid w:val="006F6BFD"/>
    <w:rsid w:val="006F7340"/>
    <w:rsid w:val="006F735B"/>
    <w:rsid w:val="006F770C"/>
    <w:rsid w:val="00700017"/>
    <w:rsid w:val="00700517"/>
    <w:rsid w:val="00700B61"/>
    <w:rsid w:val="00700DDA"/>
    <w:rsid w:val="00700F68"/>
    <w:rsid w:val="00701816"/>
    <w:rsid w:val="00701CD2"/>
    <w:rsid w:val="00701D21"/>
    <w:rsid w:val="007024AB"/>
    <w:rsid w:val="0070276E"/>
    <w:rsid w:val="0070281D"/>
    <w:rsid w:val="007030B7"/>
    <w:rsid w:val="00704791"/>
    <w:rsid w:val="007047FE"/>
    <w:rsid w:val="007049E7"/>
    <w:rsid w:val="0070504D"/>
    <w:rsid w:val="0070573E"/>
    <w:rsid w:val="00705B2F"/>
    <w:rsid w:val="00705FC2"/>
    <w:rsid w:val="0070607A"/>
    <w:rsid w:val="007062B8"/>
    <w:rsid w:val="007062BD"/>
    <w:rsid w:val="00706511"/>
    <w:rsid w:val="00706F30"/>
    <w:rsid w:val="007078A1"/>
    <w:rsid w:val="00707E46"/>
    <w:rsid w:val="007102C3"/>
    <w:rsid w:val="00710BBA"/>
    <w:rsid w:val="00710EC9"/>
    <w:rsid w:val="00711813"/>
    <w:rsid w:val="00711C33"/>
    <w:rsid w:val="00712038"/>
    <w:rsid w:val="007122FE"/>
    <w:rsid w:val="0071231E"/>
    <w:rsid w:val="0071235C"/>
    <w:rsid w:val="007129A6"/>
    <w:rsid w:val="00712E51"/>
    <w:rsid w:val="00712E67"/>
    <w:rsid w:val="00713208"/>
    <w:rsid w:val="007132BC"/>
    <w:rsid w:val="00713385"/>
    <w:rsid w:val="00713963"/>
    <w:rsid w:val="00714491"/>
    <w:rsid w:val="0071452E"/>
    <w:rsid w:val="007151A7"/>
    <w:rsid w:val="00715945"/>
    <w:rsid w:val="00715F2D"/>
    <w:rsid w:val="00716A5B"/>
    <w:rsid w:val="00716B55"/>
    <w:rsid w:val="00716F6A"/>
    <w:rsid w:val="007174E2"/>
    <w:rsid w:val="007176E7"/>
    <w:rsid w:val="00717827"/>
    <w:rsid w:val="007201F4"/>
    <w:rsid w:val="0072039E"/>
    <w:rsid w:val="00720B12"/>
    <w:rsid w:val="00720F22"/>
    <w:rsid w:val="00720F87"/>
    <w:rsid w:val="00721233"/>
    <w:rsid w:val="00721553"/>
    <w:rsid w:val="0072179A"/>
    <w:rsid w:val="007217F0"/>
    <w:rsid w:val="00721CE1"/>
    <w:rsid w:val="00722A8D"/>
    <w:rsid w:val="00722D97"/>
    <w:rsid w:val="00722F70"/>
    <w:rsid w:val="0072305D"/>
    <w:rsid w:val="007230ED"/>
    <w:rsid w:val="007232E8"/>
    <w:rsid w:val="00723786"/>
    <w:rsid w:val="0072415F"/>
    <w:rsid w:val="0072493E"/>
    <w:rsid w:val="0072557C"/>
    <w:rsid w:val="007255ED"/>
    <w:rsid w:val="0072582E"/>
    <w:rsid w:val="007258B0"/>
    <w:rsid w:val="0072661A"/>
    <w:rsid w:val="0072689A"/>
    <w:rsid w:val="00726A41"/>
    <w:rsid w:val="00726E4D"/>
    <w:rsid w:val="0072737B"/>
    <w:rsid w:val="00727737"/>
    <w:rsid w:val="007307CE"/>
    <w:rsid w:val="00730900"/>
    <w:rsid w:val="0073092D"/>
    <w:rsid w:val="00730F16"/>
    <w:rsid w:val="00730F44"/>
    <w:rsid w:val="00730FCB"/>
    <w:rsid w:val="00731007"/>
    <w:rsid w:val="007311A1"/>
    <w:rsid w:val="0073178A"/>
    <w:rsid w:val="00731F5C"/>
    <w:rsid w:val="00732066"/>
    <w:rsid w:val="007323B8"/>
    <w:rsid w:val="007327C8"/>
    <w:rsid w:val="0073307E"/>
    <w:rsid w:val="0073408B"/>
    <w:rsid w:val="0073427F"/>
    <w:rsid w:val="00734319"/>
    <w:rsid w:val="00734ADA"/>
    <w:rsid w:val="00735842"/>
    <w:rsid w:val="007359D2"/>
    <w:rsid w:val="00736303"/>
    <w:rsid w:val="00736479"/>
    <w:rsid w:val="00736FAB"/>
    <w:rsid w:val="007370AE"/>
    <w:rsid w:val="00737202"/>
    <w:rsid w:val="00737299"/>
    <w:rsid w:val="00737709"/>
    <w:rsid w:val="007377AE"/>
    <w:rsid w:val="00737951"/>
    <w:rsid w:val="00737B45"/>
    <w:rsid w:val="00737C8F"/>
    <w:rsid w:val="007400FE"/>
    <w:rsid w:val="00740387"/>
    <w:rsid w:val="00740BBA"/>
    <w:rsid w:val="007414F3"/>
    <w:rsid w:val="007415AC"/>
    <w:rsid w:val="00741938"/>
    <w:rsid w:val="007419C9"/>
    <w:rsid w:val="00741BD0"/>
    <w:rsid w:val="00741BD1"/>
    <w:rsid w:val="00741BFB"/>
    <w:rsid w:val="00741FB3"/>
    <w:rsid w:val="00742066"/>
    <w:rsid w:val="00742523"/>
    <w:rsid w:val="00742569"/>
    <w:rsid w:val="0074267D"/>
    <w:rsid w:val="007427CD"/>
    <w:rsid w:val="007437F9"/>
    <w:rsid w:val="00743CFE"/>
    <w:rsid w:val="00744640"/>
    <w:rsid w:val="00744707"/>
    <w:rsid w:val="00744885"/>
    <w:rsid w:val="00744CDC"/>
    <w:rsid w:val="007452B2"/>
    <w:rsid w:val="00745561"/>
    <w:rsid w:val="0074685B"/>
    <w:rsid w:val="00746C65"/>
    <w:rsid w:val="007475CF"/>
    <w:rsid w:val="00747EC6"/>
    <w:rsid w:val="00750766"/>
    <w:rsid w:val="0075089C"/>
    <w:rsid w:val="00750A67"/>
    <w:rsid w:val="007511EC"/>
    <w:rsid w:val="007514FA"/>
    <w:rsid w:val="00751A41"/>
    <w:rsid w:val="00751B62"/>
    <w:rsid w:val="0075212C"/>
    <w:rsid w:val="00752366"/>
    <w:rsid w:val="007523E8"/>
    <w:rsid w:val="007526D5"/>
    <w:rsid w:val="00752921"/>
    <w:rsid w:val="0075296E"/>
    <w:rsid w:val="007532D9"/>
    <w:rsid w:val="007535CD"/>
    <w:rsid w:val="007536D6"/>
    <w:rsid w:val="007537B6"/>
    <w:rsid w:val="00753836"/>
    <w:rsid w:val="00754087"/>
    <w:rsid w:val="00754353"/>
    <w:rsid w:val="00754920"/>
    <w:rsid w:val="00754C74"/>
    <w:rsid w:val="00755C00"/>
    <w:rsid w:val="00755EAF"/>
    <w:rsid w:val="00756143"/>
    <w:rsid w:val="007565D8"/>
    <w:rsid w:val="007566CD"/>
    <w:rsid w:val="00756F41"/>
    <w:rsid w:val="007572C3"/>
    <w:rsid w:val="00757AC8"/>
    <w:rsid w:val="00757D1C"/>
    <w:rsid w:val="00760462"/>
    <w:rsid w:val="007604F2"/>
    <w:rsid w:val="00760BEF"/>
    <w:rsid w:val="00760DBE"/>
    <w:rsid w:val="007611CB"/>
    <w:rsid w:val="00761248"/>
    <w:rsid w:val="00761468"/>
    <w:rsid w:val="007614E0"/>
    <w:rsid w:val="00761989"/>
    <w:rsid w:val="00762D4B"/>
    <w:rsid w:val="007633DC"/>
    <w:rsid w:val="00763712"/>
    <w:rsid w:val="00763BD9"/>
    <w:rsid w:val="00763F98"/>
    <w:rsid w:val="007640C8"/>
    <w:rsid w:val="007642E3"/>
    <w:rsid w:val="007645A9"/>
    <w:rsid w:val="007649B8"/>
    <w:rsid w:val="007649E2"/>
    <w:rsid w:val="00765437"/>
    <w:rsid w:val="0076546B"/>
    <w:rsid w:val="007656C6"/>
    <w:rsid w:val="00765774"/>
    <w:rsid w:val="00765C13"/>
    <w:rsid w:val="0076604D"/>
    <w:rsid w:val="00766110"/>
    <w:rsid w:val="0076678A"/>
    <w:rsid w:val="007669FD"/>
    <w:rsid w:val="007674C4"/>
    <w:rsid w:val="00767B8F"/>
    <w:rsid w:val="00767D20"/>
    <w:rsid w:val="00770159"/>
    <w:rsid w:val="00770B46"/>
    <w:rsid w:val="00770BB6"/>
    <w:rsid w:val="00770D33"/>
    <w:rsid w:val="007728A4"/>
    <w:rsid w:val="00773241"/>
    <w:rsid w:val="007738E8"/>
    <w:rsid w:val="0077392D"/>
    <w:rsid w:val="00773D93"/>
    <w:rsid w:val="00774208"/>
    <w:rsid w:val="007748AA"/>
    <w:rsid w:val="0077497C"/>
    <w:rsid w:val="0077540E"/>
    <w:rsid w:val="0077550F"/>
    <w:rsid w:val="007755F2"/>
    <w:rsid w:val="00775793"/>
    <w:rsid w:val="00775914"/>
    <w:rsid w:val="00776617"/>
    <w:rsid w:val="007769B5"/>
    <w:rsid w:val="00776B55"/>
    <w:rsid w:val="00776F23"/>
    <w:rsid w:val="007771D5"/>
    <w:rsid w:val="00777627"/>
    <w:rsid w:val="00780116"/>
    <w:rsid w:val="00780E92"/>
    <w:rsid w:val="007812B8"/>
    <w:rsid w:val="00781D73"/>
    <w:rsid w:val="00781DE7"/>
    <w:rsid w:val="0078242A"/>
    <w:rsid w:val="00782B7B"/>
    <w:rsid w:val="00782BFD"/>
    <w:rsid w:val="0078321D"/>
    <w:rsid w:val="007835EC"/>
    <w:rsid w:val="00783918"/>
    <w:rsid w:val="00783D18"/>
    <w:rsid w:val="007845E4"/>
    <w:rsid w:val="007856FE"/>
    <w:rsid w:val="007857A7"/>
    <w:rsid w:val="00786121"/>
    <w:rsid w:val="0078664B"/>
    <w:rsid w:val="007869DF"/>
    <w:rsid w:val="00786B4D"/>
    <w:rsid w:val="00786EB6"/>
    <w:rsid w:val="00786EDE"/>
    <w:rsid w:val="00787139"/>
    <w:rsid w:val="0078726A"/>
    <w:rsid w:val="0078790C"/>
    <w:rsid w:val="00787E0F"/>
    <w:rsid w:val="007907FE"/>
    <w:rsid w:val="00790A95"/>
    <w:rsid w:val="00790D53"/>
    <w:rsid w:val="00791912"/>
    <w:rsid w:val="00791BF1"/>
    <w:rsid w:val="00791C33"/>
    <w:rsid w:val="00791CE3"/>
    <w:rsid w:val="00792118"/>
    <w:rsid w:val="00792396"/>
    <w:rsid w:val="00792C8F"/>
    <w:rsid w:val="00792CED"/>
    <w:rsid w:val="0079340F"/>
    <w:rsid w:val="007936F6"/>
    <w:rsid w:val="007939E4"/>
    <w:rsid w:val="007942FD"/>
    <w:rsid w:val="00794435"/>
    <w:rsid w:val="0079461A"/>
    <w:rsid w:val="0079474F"/>
    <w:rsid w:val="00794D28"/>
    <w:rsid w:val="00795239"/>
    <w:rsid w:val="00795A95"/>
    <w:rsid w:val="00796491"/>
    <w:rsid w:val="00796A2B"/>
    <w:rsid w:val="00796AC6"/>
    <w:rsid w:val="00796DDD"/>
    <w:rsid w:val="0079707B"/>
    <w:rsid w:val="00797AB3"/>
    <w:rsid w:val="00797BE4"/>
    <w:rsid w:val="007A009C"/>
    <w:rsid w:val="007A0AAD"/>
    <w:rsid w:val="007A0DD2"/>
    <w:rsid w:val="007A1691"/>
    <w:rsid w:val="007A178A"/>
    <w:rsid w:val="007A17E3"/>
    <w:rsid w:val="007A1D2A"/>
    <w:rsid w:val="007A1F18"/>
    <w:rsid w:val="007A3583"/>
    <w:rsid w:val="007A374D"/>
    <w:rsid w:val="007A3AD4"/>
    <w:rsid w:val="007A4188"/>
    <w:rsid w:val="007A41C5"/>
    <w:rsid w:val="007A4321"/>
    <w:rsid w:val="007A48B1"/>
    <w:rsid w:val="007A589C"/>
    <w:rsid w:val="007A5EE8"/>
    <w:rsid w:val="007A6D04"/>
    <w:rsid w:val="007A71A8"/>
    <w:rsid w:val="007A7AE6"/>
    <w:rsid w:val="007A7E62"/>
    <w:rsid w:val="007A7FA7"/>
    <w:rsid w:val="007B0071"/>
    <w:rsid w:val="007B0497"/>
    <w:rsid w:val="007B0579"/>
    <w:rsid w:val="007B05C4"/>
    <w:rsid w:val="007B1100"/>
    <w:rsid w:val="007B1146"/>
    <w:rsid w:val="007B124C"/>
    <w:rsid w:val="007B15C0"/>
    <w:rsid w:val="007B16FD"/>
    <w:rsid w:val="007B1B89"/>
    <w:rsid w:val="007B1D1E"/>
    <w:rsid w:val="007B1F80"/>
    <w:rsid w:val="007B2047"/>
    <w:rsid w:val="007B219B"/>
    <w:rsid w:val="007B2BF1"/>
    <w:rsid w:val="007B2D80"/>
    <w:rsid w:val="007B39A1"/>
    <w:rsid w:val="007B3A83"/>
    <w:rsid w:val="007B3E46"/>
    <w:rsid w:val="007B412B"/>
    <w:rsid w:val="007B418F"/>
    <w:rsid w:val="007B4941"/>
    <w:rsid w:val="007B4AE8"/>
    <w:rsid w:val="007B4D35"/>
    <w:rsid w:val="007B5903"/>
    <w:rsid w:val="007B5EA8"/>
    <w:rsid w:val="007B5FB3"/>
    <w:rsid w:val="007B6259"/>
    <w:rsid w:val="007B6373"/>
    <w:rsid w:val="007B698E"/>
    <w:rsid w:val="007B69CD"/>
    <w:rsid w:val="007B69FF"/>
    <w:rsid w:val="007B70E4"/>
    <w:rsid w:val="007B750D"/>
    <w:rsid w:val="007B7DF0"/>
    <w:rsid w:val="007C0170"/>
    <w:rsid w:val="007C06EA"/>
    <w:rsid w:val="007C0AA2"/>
    <w:rsid w:val="007C1BA8"/>
    <w:rsid w:val="007C24C1"/>
    <w:rsid w:val="007C32E9"/>
    <w:rsid w:val="007C3307"/>
    <w:rsid w:val="007C4958"/>
    <w:rsid w:val="007C4C80"/>
    <w:rsid w:val="007C4CA7"/>
    <w:rsid w:val="007C63E0"/>
    <w:rsid w:val="007C6DA7"/>
    <w:rsid w:val="007C7077"/>
    <w:rsid w:val="007C7B7C"/>
    <w:rsid w:val="007C7F0F"/>
    <w:rsid w:val="007D057E"/>
    <w:rsid w:val="007D067C"/>
    <w:rsid w:val="007D0680"/>
    <w:rsid w:val="007D0EDE"/>
    <w:rsid w:val="007D1112"/>
    <w:rsid w:val="007D1AB7"/>
    <w:rsid w:val="007D1E44"/>
    <w:rsid w:val="007D20B8"/>
    <w:rsid w:val="007D24BB"/>
    <w:rsid w:val="007D2679"/>
    <w:rsid w:val="007D2921"/>
    <w:rsid w:val="007D2B9E"/>
    <w:rsid w:val="007D379E"/>
    <w:rsid w:val="007D3DD6"/>
    <w:rsid w:val="007D418A"/>
    <w:rsid w:val="007D4384"/>
    <w:rsid w:val="007D44CA"/>
    <w:rsid w:val="007D453E"/>
    <w:rsid w:val="007D496C"/>
    <w:rsid w:val="007D4B81"/>
    <w:rsid w:val="007D5061"/>
    <w:rsid w:val="007D51C9"/>
    <w:rsid w:val="007D575E"/>
    <w:rsid w:val="007D6140"/>
    <w:rsid w:val="007D68E1"/>
    <w:rsid w:val="007D6B8D"/>
    <w:rsid w:val="007D789A"/>
    <w:rsid w:val="007D7B93"/>
    <w:rsid w:val="007E004D"/>
    <w:rsid w:val="007E0175"/>
    <w:rsid w:val="007E0DB2"/>
    <w:rsid w:val="007E0F22"/>
    <w:rsid w:val="007E12DF"/>
    <w:rsid w:val="007E16AC"/>
    <w:rsid w:val="007E1C9E"/>
    <w:rsid w:val="007E1E22"/>
    <w:rsid w:val="007E1F81"/>
    <w:rsid w:val="007E23D1"/>
    <w:rsid w:val="007E278B"/>
    <w:rsid w:val="007E2CC4"/>
    <w:rsid w:val="007E389C"/>
    <w:rsid w:val="007E3B65"/>
    <w:rsid w:val="007E47D5"/>
    <w:rsid w:val="007E4CEE"/>
    <w:rsid w:val="007E4DC9"/>
    <w:rsid w:val="007E52FE"/>
    <w:rsid w:val="007E5635"/>
    <w:rsid w:val="007E5B32"/>
    <w:rsid w:val="007E5C3D"/>
    <w:rsid w:val="007E5F48"/>
    <w:rsid w:val="007E60F1"/>
    <w:rsid w:val="007E62FA"/>
    <w:rsid w:val="007E6CFB"/>
    <w:rsid w:val="007E6D08"/>
    <w:rsid w:val="007E6F20"/>
    <w:rsid w:val="007E7692"/>
    <w:rsid w:val="007E7847"/>
    <w:rsid w:val="007E7ACF"/>
    <w:rsid w:val="007E7BC7"/>
    <w:rsid w:val="007E7CA1"/>
    <w:rsid w:val="007F04FF"/>
    <w:rsid w:val="007F077D"/>
    <w:rsid w:val="007F07C2"/>
    <w:rsid w:val="007F0ABA"/>
    <w:rsid w:val="007F11F2"/>
    <w:rsid w:val="007F169A"/>
    <w:rsid w:val="007F1E12"/>
    <w:rsid w:val="007F21EC"/>
    <w:rsid w:val="007F247D"/>
    <w:rsid w:val="007F2DF1"/>
    <w:rsid w:val="007F3388"/>
    <w:rsid w:val="007F33BE"/>
    <w:rsid w:val="007F3457"/>
    <w:rsid w:val="007F42F0"/>
    <w:rsid w:val="007F499F"/>
    <w:rsid w:val="007F4B4D"/>
    <w:rsid w:val="007F50CD"/>
    <w:rsid w:val="007F55DD"/>
    <w:rsid w:val="007F56B9"/>
    <w:rsid w:val="007F59F0"/>
    <w:rsid w:val="007F5B4F"/>
    <w:rsid w:val="007F668F"/>
    <w:rsid w:val="008003D7"/>
    <w:rsid w:val="00800C80"/>
    <w:rsid w:val="00801C54"/>
    <w:rsid w:val="00801DD7"/>
    <w:rsid w:val="00802444"/>
    <w:rsid w:val="008029DA"/>
    <w:rsid w:val="00802D0D"/>
    <w:rsid w:val="00802FAE"/>
    <w:rsid w:val="00803368"/>
    <w:rsid w:val="00803635"/>
    <w:rsid w:val="0080416D"/>
    <w:rsid w:val="0080418A"/>
    <w:rsid w:val="008042EE"/>
    <w:rsid w:val="00804443"/>
    <w:rsid w:val="00804679"/>
    <w:rsid w:val="0080469D"/>
    <w:rsid w:val="0080472E"/>
    <w:rsid w:val="00805751"/>
    <w:rsid w:val="00805AB6"/>
    <w:rsid w:val="00805D1E"/>
    <w:rsid w:val="00805DA9"/>
    <w:rsid w:val="00805E47"/>
    <w:rsid w:val="00806258"/>
    <w:rsid w:val="0080656E"/>
    <w:rsid w:val="00806A57"/>
    <w:rsid w:val="00806CB4"/>
    <w:rsid w:val="00807409"/>
    <w:rsid w:val="00807941"/>
    <w:rsid w:val="008079A4"/>
    <w:rsid w:val="00807AA4"/>
    <w:rsid w:val="00810674"/>
    <w:rsid w:val="008106C9"/>
    <w:rsid w:val="008108FF"/>
    <w:rsid w:val="00810991"/>
    <w:rsid w:val="00810A13"/>
    <w:rsid w:val="0081112A"/>
    <w:rsid w:val="008114D4"/>
    <w:rsid w:val="00811E97"/>
    <w:rsid w:val="00811EBA"/>
    <w:rsid w:val="00812628"/>
    <w:rsid w:val="00812EEA"/>
    <w:rsid w:val="00812F2A"/>
    <w:rsid w:val="00813146"/>
    <w:rsid w:val="00813188"/>
    <w:rsid w:val="008137C8"/>
    <w:rsid w:val="00813B2D"/>
    <w:rsid w:val="00813FC3"/>
    <w:rsid w:val="00814769"/>
    <w:rsid w:val="0081505A"/>
    <w:rsid w:val="0081568D"/>
    <w:rsid w:val="00815928"/>
    <w:rsid w:val="00815F86"/>
    <w:rsid w:val="00816DAB"/>
    <w:rsid w:val="0081700D"/>
    <w:rsid w:val="00817080"/>
    <w:rsid w:val="0081726E"/>
    <w:rsid w:val="008176CB"/>
    <w:rsid w:val="0081777B"/>
    <w:rsid w:val="00817A3C"/>
    <w:rsid w:val="00817ABE"/>
    <w:rsid w:val="00817C53"/>
    <w:rsid w:val="00817D5C"/>
    <w:rsid w:val="00820781"/>
    <w:rsid w:val="00821062"/>
    <w:rsid w:val="00821569"/>
    <w:rsid w:val="008224C3"/>
    <w:rsid w:val="00822B21"/>
    <w:rsid w:val="00823081"/>
    <w:rsid w:val="008233E2"/>
    <w:rsid w:val="0082356B"/>
    <w:rsid w:val="00823661"/>
    <w:rsid w:val="008241E7"/>
    <w:rsid w:val="00824706"/>
    <w:rsid w:val="0082478D"/>
    <w:rsid w:val="00825281"/>
    <w:rsid w:val="008255FF"/>
    <w:rsid w:val="00825E3D"/>
    <w:rsid w:val="00826518"/>
    <w:rsid w:val="008267D3"/>
    <w:rsid w:val="00826872"/>
    <w:rsid w:val="008269D8"/>
    <w:rsid w:val="00826DC9"/>
    <w:rsid w:val="00826FD7"/>
    <w:rsid w:val="0082742D"/>
    <w:rsid w:val="008278E8"/>
    <w:rsid w:val="00827AA0"/>
    <w:rsid w:val="00827E0C"/>
    <w:rsid w:val="00827E23"/>
    <w:rsid w:val="00827FBD"/>
    <w:rsid w:val="00830402"/>
    <w:rsid w:val="0083096C"/>
    <w:rsid w:val="00830C51"/>
    <w:rsid w:val="00830C62"/>
    <w:rsid w:val="00830EF7"/>
    <w:rsid w:val="00830F9E"/>
    <w:rsid w:val="00831110"/>
    <w:rsid w:val="008313F5"/>
    <w:rsid w:val="00831881"/>
    <w:rsid w:val="00831C06"/>
    <w:rsid w:val="00831FE3"/>
    <w:rsid w:val="00832173"/>
    <w:rsid w:val="008325B3"/>
    <w:rsid w:val="008325B8"/>
    <w:rsid w:val="00832863"/>
    <w:rsid w:val="008330B7"/>
    <w:rsid w:val="00833272"/>
    <w:rsid w:val="008334C7"/>
    <w:rsid w:val="00833E4E"/>
    <w:rsid w:val="0083407F"/>
    <w:rsid w:val="00834183"/>
    <w:rsid w:val="008345DF"/>
    <w:rsid w:val="00834875"/>
    <w:rsid w:val="0083520E"/>
    <w:rsid w:val="0083570C"/>
    <w:rsid w:val="00835A2E"/>
    <w:rsid w:val="00835BE2"/>
    <w:rsid w:val="00836D83"/>
    <w:rsid w:val="008370F8"/>
    <w:rsid w:val="0083722F"/>
    <w:rsid w:val="00837A29"/>
    <w:rsid w:val="00837B32"/>
    <w:rsid w:val="008401BC"/>
    <w:rsid w:val="0084073C"/>
    <w:rsid w:val="00840984"/>
    <w:rsid w:val="00840AFC"/>
    <w:rsid w:val="00840D0C"/>
    <w:rsid w:val="00841C32"/>
    <w:rsid w:val="00841F1D"/>
    <w:rsid w:val="00842639"/>
    <w:rsid w:val="00842B52"/>
    <w:rsid w:val="00842C7B"/>
    <w:rsid w:val="00843F3E"/>
    <w:rsid w:val="0084445F"/>
    <w:rsid w:val="0084459E"/>
    <w:rsid w:val="00844617"/>
    <w:rsid w:val="00844767"/>
    <w:rsid w:val="008447D0"/>
    <w:rsid w:val="008448B7"/>
    <w:rsid w:val="00844ECC"/>
    <w:rsid w:val="0084535D"/>
    <w:rsid w:val="0084559F"/>
    <w:rsid w:val="008457B1"/>
    <w:rsid w:val="00845E91"/>
    <w:rsid w:val="00845EA4"/>
    <w:rsid w:val="00845F6C"/>
    <w:rsid w:val="008464E9"/>
    <w:rsid w:val="008465ED"/>
    <w:rsid w:val="00846A7D"/>
    <w:rsid w:val="00847456"/>
    <w:rsid w:val="008479A7"/>
    <w:rsid w:val="00847B23"/>
    <w:rsid w:val="00847CA3"/>
    <w:rsid w:val="0085070B"/>
    <w:rsid w:val="0085080B"/>
    <w:rsid w:val="00850CBD"/>
    <w:rsid w:val="00851086"/>
    <w:rsid w:val="0085108A"/>
    <w:rsid w:val="008511A1"/>
    <w:rsid w:val="0085126C"/>
    <w:rsid w:val="00851513"/>
    <w:rsid w:val="0085178D"/>
    <w:rsid w:val="00851B8B"/>
    <w:rsid w:val="008522DB"/>
    <w:rsid w:val="00852736"/>
    <w:rsid w:val="00852AAB"/>
    <w:rsid w:val="00852D1A"/>
    <w:rsid w:val="00853AC0"/>
    <w:rsid w:val="00854B2F"/>
    <w:rsid w:val="00854C5D"/>
    <w:rsid w:val="00854CE6"/>
    <w:rsid w:val="00854D97"/>
    <w:rsid w:val="00854EC4"/>
    <w:rsid w:val="008553E8"/>
    <w:rsid w:val="00855888"/>
    <w:rsid w:val="008559D1"/>
    <w:rsid w:val="0085626F"/>
    <w:rsid w:val="008575A1"/>
    <w:rsid w:val="00860286"/>
    <w:rsid w:val="00860391"/>
    <w:rsid w:val="00860DCF"/>
    <w:rsid w:val="0086106A"/>
    <w:rsid w:val="008610A0"/>
    <w:rsid w:val="00861666"/>
    <w:rsid w:val="00861715"/>
    <w:rsid w:val="008622E3"/>
    <w:rsid w:val="00862403"/>
    <w:rsid w:val="008626A9"/>
    <w:rsid w:val="00862A85"/>
    <w:rsid w:val="00862C53"/>
    <w:rsid w:val="0086322A"/>
    <w:rsid w:val="00863FAD"/>
    <w:rsid w:val="0086435C"/>
    <w:rsid w:val="008647B7"/>
    <w:rsid w:val="00865826"/>
    <w:rsid w:val="00865A45"/>
    <w:rsid w:val="008667D8"/>
    <w:rsid w:val="00866D33"/>
    <w:rsid w:val="00867941"/>
    <w:rsid w:val="00867D05"/>
    <w:rsid w:val="008701B9"/>
    <w:rsid w:val="008702DB"/>
    <w:rsid w:val="008706AC"/>
    <w:rsid w:val="0087075B"/>
    <w:rsid w:val="0087099A"/>
    <w:rsid w:val="008709FA"/>
    <w:rsid w:val="00870FD2"/>
    <w:rsid w:val="008713AE"/>
    <w:rsid w:val="008714C5"/>
    <w:rsid w:val="0087154A"/>
    <w:rsid w:val="0087157A"/>
    <w:rsid w:val="008719DC"/>
    <w:rsid w:val="00871AE0"/>
    <w:rsid w:val="00871B29"/>
    <w:rsid w:val="00871D36"/>
    <w:rsid w:val="0087209D"/>
    <w:rsid w:val="008727B1"/>
    <w:rsid w:val="0087297B"/>
    <w:rsid w:val="008731E1"/>
    <w:rsid w:val="008737B8"/>
    <w:rsid w:val="0087397F"/>
    <w:rsid w:val="00873D1F"/>
    <w:rsid w:val="00873D7D"/>
    <w:rsid w:val="008742EC"/>
    <w:rsid w:val="008746A2"/>
    <w:rsid w:val="0087489E"/>
    <w:rsid w:val="00875036"/>
    <w:rsid w:val="008752AF"/>
    <w:rsid w:val="00875440"/>
    <w:rsid w:val="008754C2"/>
    <w:rsid w:val="00875895"/>
    <w:rsid w:val="00875AEC"/>
    <w:rsid w:val="00875B16"/>
    <w:rsid w:val="0087615C"/>
    <w:rsid w:val="00876688"/>
    <w:rsid w:val="0087680C"/>
    <w:rsid w:val="008769A0"/>
    <w:rsid w:val="00877B84"/>
    <w:rsid w:val="00877FC2"/>
    <w:rsid w:val="0088024F"/>
    <w:rsid w:val="008803BE"/>
    <w:rsid w:val="00880A90"/>
    <w:rsid w:val="00880F4C"/>
    <w:rsid w:val="008815D8"/>
    <w:rsid w:val="00881B00"/>
    <w:rsid w:val="0088218B"/>
    <w:rsid w:val="00882836"/>
    <w:rsid w:val="0088298D"/>
    <w:rsid w:val="00883A03"/>
    <w:rsid w:val="00884A16"/>
    <w:rsid w:val="0088543D"/>
    <w:rsid w:val="008854AE"/>
    <w:rsid w:val="00885978"/>
    <w:rsid w:val="00885AB3"/>
    <w:rsid w:val="00885B2A"/>
    <w:rsid w:val="0088616F"/>
    <w:rsid w:val="0088628A"/>
    <w:rsid w:val="008865C4"/>
    <w:rsid w:val="00886E0C"/>
    <w:rsid w:val="0088727A"/>
    <w:rsid w:val="008875CE"/>
    <w:rsid w:val="0088789A"/>
    <w:rsid w:val="0088790B"/>
    <w:rsid w:val="00887AEA"/>
    <w:rsid w:val="00890A2F"/>
    <w:rsid w:val="00890CD2"/>
    <w:rsid w:val="008910A6"/>
    <w:rsid w:val="008912C7"/>
    <w:rsid w:val="008912ED"/>
    <w:rsid w:val="008919FC"/>
    <w:rsid w:val="00891A53"/>
    <w:rsid w:val="00891D67"/>
    <w:rsid w:val="00891ECA"/>
    <w:rsid w:val="008924F8"/>
    <w:rsid w:val="0089251A"/>
    <w:rsid w:val="00892911"/>
    <w:rsid w:val="00892E06"/>
    <w:rsid w:val="00893015"/>
    <w:rsid w:val="00893A5B"/>
    <w:rsid w:val="00893B3D"/>
    <w:rsid w:val="0089410B"/>
    <w:rsid w:val="008946E0"/>
    <w:rsid w:val="0089490E"/>
    <w:rsid w:val="00894C6B"/>
    <w:rsid w:val="00894EDC"/>
    <w:rsid w:val="008952E4"/>
    <w:rsid w:val="008955F7"/>
    <w:rsid w:val="00895AB3"/>
    <w:rsid w:val="008961E0"/>
    <w:rsid w:val="00896C2C"/>
    <w:rsid w:val="008975F0"/>
    <w:rsid w:val="008977F4"/>
    <w:rsid w:val="008978A1"/>
    <w:rsid w:val="00897A46"/>
    <w:rsid w:val="00897B44"/>
    <w:rsid w:val="00897B75"/>
    <w:rsid w:val="00897C24"/>
    <w:rsid w:val="00897DA0"/>
    <w:rsid w:val="008A00C4"/>
    <w:rsid w:val="008A02C6"/>
    <w:rsid w:val="008A06D5"/>
    <w:rsid w:val="008A0B37"/>
    <w:rsid w:val="008A0B58"/>
    <w:rsid w:val="008A0CE5"/>
    <w:rsid w:val="008A1040"/>
    <w:rsid w:val="008A19B1"/>
    <w:rsid w:val="008A1D94"/>
    <w:rsid w:val="008A222C"/>
    <w:rsid w:val="008A23B9"/>
    <w:rsid w:val="008A35FC"/>
    <w:rsid w:val="008A41CA"/>
    <w:rsid w:val="008A465B"/>
    <w:rsid w:val="008A4DF4"/>
    <w:rsid w:val="008A4E69"/>
    <w:rsid w:val="008A5553"/>
    <w:rsid w:val="008A5679"/>
    <w:rsid w:val="008A5728"/>
    <w:rsid w:val="008A58DD"/>
    <w:rsid w:val="008A5C13"/>
    <w:rsid w:val="008A5C72"/>
    <w:rsid w:val="008A5D46"/>
    <w:rsid w:val="008A5E96"/>
    <w:rsid w:val="008A6428"/>
    <w:rsid w:val="008A6823"/>
    <w:rsid w:val="008A773D"/>
    <w:rsid w:val="008A7A4E"/>
    <w:rsid w:val="008B0258"/>
    <w:rsid w:val="008B0722"/>
    <w:rsid w:val="008B0A37"/>
    <w:rsid w:val="008B0EAB"/>
    <w:rsid w:val="008B1137"/>
    <w:rsid w:val="008B1740"/>
    <w:rsid w:val="008B1C73"/>
    <w:rsid w:val="008B2225"/>
    <w:rsid w:val="008B2244"/>
    <w:rsid w:val="008B23CD"/>
    <w:rsid w:val="008B2405"/>
    <w:rsid w:val="008B2FE8"/>
    <w:rsid w:val="008B3170"/>
    <w:rsid w:val="008B38E7"/>
    <w:rsid w:val="008B398F"/>
    <w:rsid w:val="008B4A76"/>
    <w:rsid w:val="008B4E1C"/>
    <w:rsid w:val="008B4E7D"/>
    <w:rsid w:val="008B4F84"/>
    <w:rsid w:val="008B5177"/>
    <w:rsid w:val="008B5670"/>
    <w:rsid w:val="008B5A4A"/>
    <w:rsid w:val="008B5BD5"/>
    <w:rsid w:val="008B7978"/>
    <w:rsid w:val="008B7990"/>
    <w:rsid w:val="008B79CA"/>
    <w:rsid w:val="008C042F"/>
    <w:rsid w:val="008C0458"/>
    <w:rsid w:val="008C0BDC"/>
    <w:rsid w:val="008C0C3F"/>
    <w:rsid w:val="008C0CAF"/>
    <w:rsid w:val="008C0F64"/>
    <w:rsid w:val="008C127F"/>
    <w:rsid w:val="008C1870"/>
    <w:rsid w:val="008C187F"/>
    <w:rsid w:val="008C195D"/>
    <w:rsid w:val="008C1C91"/>
    <w:rsid w:val="008C1F29"/>
    <w:rsid w:val="008C212D"/>
    <w:rsid w:val="008C2776"/>
    <w:rsid w:val="008C2BC9"/>
    <w:rsid w:val="008C3361"/>
    <w:rsid w:val="008C36A3"/>
    <w:rsid w:val="008C4128"/>
    <w:rsid w:val="008C45A2"/>
    <w:rsid w:val="008C46F0"/>
    <w:rsid w:val="008C471F"/>
    <w:rsid w:val="008C525C"/>
    <w:rsid w:val="008C547C"/>
    <w:rsid w:val="008C5730"/>
    <w:rsid w:val="008C6006"/>
    <w:rsid w:val="008C65C1"/>
    <w:rsid w:val="008C6A65"/>
    <w:rsid w:val="008C72C3"/>
    <w:rsid w:val="008C7621"/>
    <w:rsid w:val="008C7BF4"/>
    <w:rsid w:val="008C7D42"/>
    <w:rsid w:val="008C7EA8"/>
    <w:rsid w:val="008D0145"/>
    <w:rsid w:val="008D02E8"/>
    <w:rsid w:val="008D0619"/>
    <w:rsid w:val="008D0A4E"/>
    <w:rsid w:val="008D0EA6"/>
    <w:rsid w:val="008D116F"/>
    <w:rsid w:val="008D14D6"/>
    <w:rsid w:val="008D18C6"/>
    <w:rsid w:val="008D1D25"/>
    <w:rsid w:val="008D2610"/>
    <w:rsid w:val="008D2801"/>
    <w:rsid w:val="008D2A5A"/>
    <w:rsid w:val="008D3269"/>
    <w:rsid w:val="008D36D0"/>
    <w:rsid w:val="008D37AA"/>
    <w:rsid w:val="008D3956"/>
    <w:rsid w:val="008D3AAD"/>
    <w:rsid w:val="008D3D87"/>
    <w:rsid w:val="008D482E"/>
    <w:rsid w:val="008D48B5"/>
    <w:rsid w:val="008D5048"/>
    <w:rsid w:val="008D5350"/>
    <w:rsid w:val="008D585E"/>
    <w:rsid w:val="008D60B9"/>
    <w:rsid w:val="008D66A8"/>
    <w:rsid w:val="008D735B"/>
    <w:rsid w:val="008D76F3"/>
    <w:rsid w:val="008D7D56"/>
    <w:rsid w:val="008D7D61"/>
    <w:rsid w:val="008E0340"/>
    <w:rsid w:val="008E0462"/>
    <w:rsid w:val="008E072F"/>
    <w:rsid w:val="008E099C"/>
    <w:rsid w:val="008E0C51"/>
    <w:rsid w:val="008E1FBB"/>
    <w:rsid w:val="008E21C5"/>
    <w:rsid w:val="008E2459"/>
    <w:rsid w:val="008E2554"/>
    <w:rsid w:val="008E27FE"/>
    <w:rsid w:val="008E30D0"/>
    <w:rsid w:val="008E373D"/>
    <w:rsid w:val="008E3A5E"/>
    <w:rsid w:val="008E3CED"/>
    <w:rsid w:val="008E3D30"/>
    <w:rsid w:val="008E4065"/>
    <w:rsid w:val="008E44B2"/>
    <w:rsid w:val="008E4CA3"/>
    <w:rsid w:val="008E5380"/>
    <w:rsid w:val="008E5457"/>
    <w:rsid w:val="008E58EE"/>
    <w:rsid w:val="008E598A"/>
    <w:rsid w:val="008E59B5"/>
    <w:rsid w:val="008E5A26"/>
    <w:rsid w:val="008E5ADE"/>
    <w:rsid w:val="008E5DDC"/>
    <w:rsid w:val="008E608C"/>
    <w:rsid w:val="008E66F3"/>
    <w:rsid w:val="008E6C07"/>
    <w:rsid w:val="008E7DF0"/>
    <w:rsid w:val="008F016E"/>
    <w:rsid w:val="008F038E"/>
    <w:rsid w:val="008F07AE"/>
    <w:rsid w:val="008F08CE"/>
    <w:rsid w:val="008F0CEE"/>
    <w:rsid w:val="008F0F92"/>
    <w:rsid w:val="008F1023"/>
    <w:rsid w:val="008F129C"/>
    <w:rsid w:val="008F1B82"/>
    <w:rsid w:val="008F1E6D"/>
    <w:rsid w:val="008F1EFA"/>
    <w:rsid w:val="008F200D"/>
    <w:rsid w:val="008F2D06"/>
    <w:rsid w:val="008F315A"/>
    <w:rsid w:val="008F34E8"/>
    <w:rsid w:val="008F364B"/>
    <w:rsid w:val="008F379E"/>
    <w:rsid w:val="008F37E2"/>
    <w:rsid w:val="008F39A6"/>
    <w:rsid w:val="008F404E"/>
    <w:rsid w:val="008F4384"/>
    <w:rsid w:val="008F43E1"/>
    <w:rsid w:val="008F450E"/>
    <w:rsid w:val="008F45AF"/>
    <w:rsid w:val="008F45FB"/>
    <w:rsid w:val="008F46E3"/>
    <w:rsid w:val="008F5028"/>
    <w:rsid w:val="008F5273"/>
    <w:rsid w:val="008F62AB"/>
    <w:rsid w:val="008F65C8"/>
    <w:rsid w:val="008F78E4"/>
    <w:rsid w:val="008F7B1F"/>
    <w:rsid w:val="008F7BA9"/>
    <w:rsid w:val="008F7C5C"/>
    <w:rsid w:val="008F7C60"/>
    <w:rsid w:val="009008B9"/>
    <w:rsid w:val="0090093A"/>
    <w:rsid w:val="00900B89"/>
    <w:rsid w:val="00900D88"/>
    <w:rsid w:val="00900FF1"/>
    <w:rsid w:val="009010E9"/>
    <w:rsid w:val="0090127E"/>
    <w:rsid w:val="009012B3"/>
    <w:rsid w:val="009012BE"/>
    <w:rsid w:val="009013A0"/>
    <w:rsid w:val="009015FE"/>
    <w:rsid w:val="009019C8"/>
    <w:rsid w:val="009019F7"/>
    <w:rsid w:val="00901A4E"/>
    <w:rsid w:val="00902289"/>
    <w:rsid w:val="0090243A"/>
    <w:rsid w:val="00902540"/>
    <w:rsid w:val="00902859"/>
    <w:rsid w:val="00902938"/>
    <w:rsid w:val="00902C56"/>
    <w:rsid w:val="009031A4"/>
    <w:rsid w:val="009040C5"/>
    <w:rsid w:val="00904496"/>
    <w:rsid w:val="009045F0"/>
    <w:rsid w:val="00904993"/>
    <w:rsid w:val="00904ACB"/>
    <w:rsid w:val="00905300"/>
    <w:rsid w:val="00905305"/>
    <w:rsid w:val="00905841"/>
    <w:rsid w:val="00906258"/>
    <w:rsid w:val="0090670D"/>
    <w:rsid w:val="009067B5"/>
    <w:rsid w:val="0090698F"/>
    <w:rsid w:val="00906B77"/>
    <w:rsid w:val="00907C73"/>
    <w:rsid w:val="00910B59"/>
    <w:rsid w:val="00910D0C"/>
    <w:rsid w:val="00910D35"/>
    <w:rsid w:val="00910D9A"/>
    <w:rsid w:val="009113FF"/>
    <w:rsid w:val="009114A9"/>
    <w:rsid w:val="00911BCD"/>
    <w:rsid w:val="00911BD2"/>
    <w:rsid w:val="00911F39"/>
    <w:rsid w:val="0091219D"/>
    <w:rsid w:val="00912474"/>
    <w:rsid w:val="00912C2C"/>
    <w:rsid w:val="00912C64"/>
    <w:rsid w:val="00912C99"/>
    <w:rsid w:val="009136F7"/>
    <w:rsid w:val="009139AF"/>
    <w:rsid w:val="00913B3B"/>
    <w:rsid w:val="00913BD2"/>
    <w:rsid w:val="00913D8F"/>
    <w:rsid w:val="00913E46"/>
    <w:rsid w:val="009140FB"/>
    <w:rsid w:val="009147B1"/>
    <w:rsid w:val="00914D81"/>
    <w:rsid w:val="009151BF"/>
    <w:rsid w:val="00915202"/>
    <w:rsid w:val="00915427"/>
    <w:rsid w:val="009157D6"/>
    <w:rsid w:val="009157DA"/>
    <w:rsid w:val="00915EB0"/>
    <w:rsid w:val="00915F3F"/>
    <w:rsid w:val="00916085"/>
    <w:rsid w:val="009161E3"/>
    <w:rsid w:val="00916E40"/>
    <w:rsid w:val="0091791C"/>
    <w:rsid w:val="00917D2C"/>
    <w:rsid w:val="00917EA3"/>
    <w:rsid w:val="00917EB7"/>
    <w:rsid w:val="00920417"/>
    <w:rsid w:val="009208F2"/>
    <w:rsid w:val="00920962"/>
    <w:rsid w:val="00920976"/>
    <w:rsid w:val="00920A3A"/>
    <w:rsid w:val="00920D2B"/>
    <w:rsid w:val="0092115A"/>
    <w:rsid w:val="009211E0"/>
    <w:rsid w:val="0092242E"/>
    <w:rsid w:val="009225DA"/>
    <w:rsid w:val="00922853"/>
    <w:rsid w:val="00922950"/>
    <w:rsid w:val="00922EEE"/>
    <w:rsid w:val="0092416D"/>
    <w:rsid w:val="009241CB"/>
    <w:rsid w:val="00924976"/>
    <w:rsid w:val="00924A6F"/>
    <w:rsid w:val="00924AA0"/>
    <w:rsid w:val="00924B03"/>
    <w:rsid w:val="00924CA1"/>
    <w:rsid w:val="00924FCB"/>
    <w:rsid w:val="00925430"/>
    <w:rsid w:val="00925A2A"/>
    <w:rsid w:val="00925AE2"/>
    <w:rsid w:val="0092605C"/>
    <w:rsid w:val="00926400"/>
    <w:rsid w:val="0092697D"/>
    <w:rsid w:val="009270CF"/>
    <w:rsid w:val="00927120"/>
    <w:rsid w:val="00927610"/>
    <w:rsid w:val="00927788"/>
    <w:rsid w:val="009278EA"/>
    <w:rsid w:val="00927981"/>
    <w:rsid w:val="00927BC9"/>
    <w:rsid w:val="00927E39"/>
    <w:rsid w:val="00927E42"/>
    <w:rsid w:val="0093010B"/>
    <w:rsid w:val="009301E8"/>
    <w:rsid w:val="00930351"/>
    <w:rsid w:val="00930754"/>
    <w:rsid w:val="00930850"/>
    <w:rsid w:val="00930995"/>
    <w:rsid w:val="00930CA2"/>
    <w:rsid w:val="00930EF1"/>
    <w:rsid w:val="009310AD"/>
    <w:rsid w:val="0093112D"/>
    <w:rsid w:val="009313C6"/>
    <w:rsid w:val="0093171F"/>
    <w:rsid w:val="00931A31"/>
    <w:rsid w:val="00931B3D"/>
    <w:rsid w:val="009321B4"/>
    <w:rsid w:val="00932259"/>
    <w:rsid w:val="00932458"/>
    <w:rsid w:val="009324F2"/>
    <w:rsid w:val="00932DB0"/>
    <w:rsid w:val="00932F58"/>
    <w:rsid w:val="00933032"/>
    <w:rsid w:val="00933D1B"/>
    <w:rsid w:val="00933FEC"/>
    <w:rsid w:val="009345FD"/>
    <w:rsid w:val="00934B13"/>
    <w:rsid w:val="00934F76"/>
    <w:rsid w:val="00934F8D"/>
    <w:rsid w:val="00935940"/>
    <w:rsid w:val="009362F3"/>
    <w:rsid w:val="0093660D"/>
    <w:rsid w:val="009366D9"/>
    <w:rsid w:val="00936B4B"/>
    <w:rsid w:val="00937ABB"/>
    <w:rsid w:val="00937BA2"/>
    <w:rsid w:val="00937D34"/>
    <w:rsid w:val="00937D85"/>
    <w:rsid w:val="00937FC9"/>
    <w:rsid w:val="00940846"/>
    <w:rsid w:val="00940B6E"/>
    <w:rsid w:val="00940EFE"/>
    <w:rsid w:val="00940FE4"/>
    <w:rsid w:val="0094154A"/>
    <w:rsid w:val="00941CA5"/>
    <w:rsid w:val="009423DE"/>
    <w:rsid w:val="009425A2"/>
    <w:rsid w:val="009426F8"/>
    <w:rsid w:val="009427CE"/>
    <w:rsid w:val="009429E4"/>
    <w:rsid w:val="009432F7"/>
    <w:rsid w:val="00943DE5"/>
    <w:rsid w:val="009441BE"/>
    <w:rsid w:val="0094449E"/>
    <w:rsid w:val="00944B86"/>
    <w:rsid w:val="00945759"/>
    <w:rsid w:val="00945C2A"/>
    <w:rsid w:val="00945EB0"/>
    <w:rsid w:val="009466CE"/>
    <w:rsid w:val="009466D3"/>
    <w:rsid w:val="00946DFC"/>
    <w:rsid w:val="00946FB7"/>
    <w:rsid w:val="00947137"/>
    <w:rsid w:val="00947297"/>
    <w:rsid w:val="00947514"/>
    <w:rsid w:val="0094767C"/>
    <w:rsid w:val="00947D4E"/>
    <w:rsid w:val="00947DF1"/>
    <w:rsid w:val="00950054"/>
    <w:rsid w:val="00950C6E"/>
    <w:rsid w:val="0095130E"/>
    <w:rsid w:val="009514B7"/>
    <w:rsid w:val="009517DD"/>
    <w:rsid w:val="00951955"/>
    <w:rsid w:val="00951F9A"/>
    <w:rsid w:val="0095293C"/>
    <w:rsid w:val="00952C09"/>
    <w:rsid w:val="00953AFC"/>
    <w:rsid w:val="00953DFD"/>
    <w:rsid w:val="009549EA"/>
    <w:rsid w:val="00954EAE"/>
    <w:rsid w:val="00954F7A"/>
    <w:rsid w:val="009551C6"/>
    <w:rsid w:val="009559E5"/>
    <w:rsid w:val="00955A6C"/>
    <w:rsid w:val="0095606F"/>
    <w:rsid w:val="00956358"/>
    <w:rsid w:val="00956C03"/>
    <w:rsid w:val="00956F58"/>
    <w:rsid w:val="00956FC3"/>
    <w:rsid w:val="0095710B"/>
    <w:rsid w:val="0095744A"/>
    <w:rsid w:val="00957579"/>
    <w:rsid w:val="009575BE"/>
    <w:rsid w:val="0095763F"/>
    <w:rsid w:val="009576C3"/>
    <w:rsid w:val="00957A9E"/>
    <w:rsid w:val="00957DF8"/>
    <w:rsid w:val="00957F22"/>
    <w:rsid w:val="009600D6"/>
    <w:rsid w:val="00960226"/>
    <w:rsid w:val="00960B8F"/>
    <w:rsid w:val="00960F49"/>
    <w:rsid w:val="0096171A"/>
    <w:rsid w:val="00961AFE"/>
    <w:rsid w:val="0096276B"/>
    <w:rsid w:val="009633AA"/>
    <w:rsid w:val="009633E7"/>
    <w:rsid w:val="00963421"/>
    <w:rsid w:val="009634FC"/>
    <w:rsid w:val="00963534"/>
    <w:rsid w:val="00963AB9"/>
    <w:rsid w:val="00963B26"/>
    <w:rsid w:val="00963D60"/>
    <w:rsid w:val="00963F14"/>
    <w:rsid w:val="0096451C"/>
    <w:rsid w:val="00964F7F"/>
    <w:rsid w:val="009651AD"/>
    <w:rsid w:val="009655FD"/>
    <w:rsid w:val="00965A0B"/>
    <w:rsid w:val="00965F10"/>
    <w:rsid w:val="009660E4"/>
    <w:rsid w:val="009664D7"/>
    <w:rsid w:val="00966A27"/>
    <w:rsid w:val="0097041F"/>
    <w:rsid w:val="00970758"/>
    <w:rsid w:val="00970EE1"/>
    <w:rsid w:val="00970F3E"/>
    <w:rsid w:val="009710D5"/>
    <w:rsid w:val="009712BB"/>
    <w:rsid w:val="00971968"/>
    <w:rsid w:val="009719AD"/>
    <w:rsid w:val="00972AEC"/>
    <w:rsid w:val="00972BCA"/>
    <w:rsid w:val="00972EDB"/>
    <w:rsid w:val="00973349"/>
    <w:rsid w:val="009737CC"/>
    <w:rsid w:val="00973C1E"/>
    <w:rsid w:val="00973FEC"/>
    <w:rsid w:val="0097433E"/>
    <w:rsid w:val="00974377"/>
    <w:rsid w:val="0097437E"/>
    <w:rsid w:val="00974871"/>
    <w:rsid w:val="00974E60"/>
    <w:rsid w:val="00975425"/>
    <w:rsid w:val="00975975"/>
    <w:rsid w:val="00975B64"/>
    <w:rsid w:val="00975B99"/>
    <w:rsid w:val="00975B9F"/>
    <w:rsid w:val="00976260"/>
    <w:rsid w:val="0097633E"/>
    <w:rsid w:val="0097635F"/>
    <w:rsid w:val="00976729"/>
    <w:rsid w:val="009809F3"/>
    <w:rsid w:val="00980F04"/>
    <w:rsid w:val="00981716"/>
    <w:rsid w:val="00981C8C"/>
    <w:rsid w:val="00982A88"/>
    <w:rsid w:val="00982EF7"/>
    <w:rsid w:val="009837D1"/>
    <w:rsid w:val="00983903"/>
    <w:rsid w:val="00983AAA"/>
    <w:rsid w:val="009842FC"/>
    <w:rsid w:val="0098430C"/>
    <w:rsid w:val="009844D5"/>
    <w:rsid w:val="009846D0"/>
    <w:rsid w:val="009852A6"/>
    <w:rsid w:val="00985301"/>
    <w:rsid w:val="00985DD1"/>
    <w:rsid w:val="0098605E"/>
    <w:rsid w:val="0098611A"/>
    <w:rsid w:val="009861D3"/>
    <w:rsid w:val="0098628D"/>
    <w:rsid w:val="0098650B"/>
    <w:rsid w:val="009865D0"/>
    <w:rsid w:val="00986B1A"/>
    <w:rsid w:val="00987284"/>
    <w:rsid w:val="00987EAF"/>
    <w:rsid w:val="00990171"/>
    <w:rsid w:val="00990C2F"/>
    <w:rsid w:val="00990D36"/>
    <w:rsid w:val="00991107"/>
    <w:rsid w:val="00991336"/>
    <w:rsid w:val="00991830"/>
    <w:rsid w:val="00993050"/>
    <w:rsid w:val="00993180"/>
    <w:rsid w:val="00993289"/>
    <w:rsid w:val="009940B8"/>
    <w:rsid w:val="009940C5"/>
    <w:rsid w:val="009941DE"/>
    <w:rsid w:val="009946FC"/>
    <w:rsid w:val="00994950"/>
    <w:rsid w:val="00994A69"/>
    <w:rsid w:val="009952B3"/>
    <w:rsid w:val="00995984"/>
    <w:rsid w:val="00995B3A"/>
    <w:rsid w:val="009964AE"/>
    <w:rsid w:val="009965DE"/>
    <w:rsid w:val="00996AF0"/>
    <w:rsid w:val="00996B91"/>
    <w:rsid w:val="009970EE"/>
    <w:rsid w:val="00997CC1"/>
    <w:rsid w:val="009A0FB0"/>
    <w:rsid w:val="009A1698"/>
    <w:rsid w:val="009A1770"/>
    <w:rsid w:val="009A1B79"/>
    <w:rsid w:val="009A1C85"/>
    <w:rsid w:val="009A1E01"/>
    <w:rsid w:val="009A2ED2"/>
    <w:rsid w:val="009A3030"/>
    <w:rsid w:val="009A32C3"/>
    <w:rsid w:val="009A3E52"/>
    <w:rsid w:val="009A4054"/>
    <w:rsid w:val="009A421B"/>
    <w:rsid w:val="009A4296"/>
    <w:rsid w:val="009A4DD1"/>
    <w:rsid w:val="009A50FB"/>
    <w:rsid w:val="009A586B"/>
    <w:rsid w:val="009A5880"/>
    <w:rsid w:val="009A5953"/>
    <w:rsid w:val="009A60FA"/>
    <w:rsid w:val="009A675D"/>
    <w:rsid w:val="009A6A7C"/>
    <w:rsid w:val="009A6EE6"/>
    <w:rsid w:val="009A7696"/>
    <w:rsid w:val="009A7C50"/>
    <w:rsid w:val="009A7CF8"/>
    <w:rsid w:val="009A7F0A"/>
    <w:rsid w:val="009B08B6"/>
    <w:rsid w:val="009B0C12"/>
    <w:rsid w:val="009B0D0C"/>
    <w:rsid w:val="009B11A1"/>
    <w:rsid w:val="009B1273"/>
    <w:rsid w:val="009B1D9A"/>
    <w:rsid w:val="009B200C"/>
    <w:rsid w:val="009B24AC"/>
    <w:rsid w:val="009B2AA5"/>
    <w:rsid w:val="009B355F"/>
    <w:rsid w:val="009B3578"/>
    <w:rsid w:val="009B35AB"/>
    <w:rsid w:val="009B3780"/>
    <w:rsid w:val="009B43FE"/>
    <w:rsid w:val="009B44E7"/>
    <w:rsid w:val="009B5038"/>
    <w:rsid w:val="009B5B04"/>
    <w:rsid w:val="009B5D7A"/>
    <w:rsid w:val="009B5EFA"/>
    <w:rsid w:val="009B6223"/>
    <w:rsid w:val="009B6356"/>
    <w:rsid w:val="009B6543"/>
    <w:rsid w:val="009B6932"/>
    <w:rsid w:val="009B789F"/>
    <w:rsid w:val="009C0999"/>
    <w:rsid w:val="009C18E6"/>
    <w:rsid w:val="009C1C58"/>
    <w:rsid w:val="009C2A57"/>
    <w:rsid w:val="009C370D"/>
    <w:rsid w:val="009C3842"/>
    <w:rsid w:val="009C3A72"/>
    <w:rsid w:val="009C3C37"/>
    <w:rsid w:val="009C48A5"/>
    <w:rsid w:val="009C4EB4"/>
    <w:rsid w:val="009C4F6F"/>
    <w:rsid w:val="009C50D3"/>
    <w:rsid w:val="009C57F2"/>
    <w:rsid w:val="009C5EB0"/>
    <w:rsid w:val="009C68AB"/>
    <w:rsid w:val="009C6AC0"/>
    <w:rsid w:val="009C75F8"/>
    <w:rsid w:val="009C7696"/>
    <w:rsid w:val="009D01F6"/>
    <w:rsid w:val="009D0244"/>
    <w:rsid w:val="009D0431"/>
    <w:rsid w:val="009D07ED"/>
    <w:rsid w:val="009D0C92"/>
    <w:rsid w:val="009D0FFF"/>
    <w:rsid w:val="009D1509"/>
    <w:rsid w:val="009D15CF"/>
    <w:rsid w:val="009D201E"/>
    <w:rsid w:val="009D202C"/>
    <w:rsid w:val="009D21B9"/>
    <w:rsid w:val="009D2260"/>
    <w:rsid w:val="009D27CC"/>
    <w:rsid w:val="009D2A74"/>
    <w:rsid w:val="009D2EBA"/>
    <w:rsid w:val="009D2EC7"/>
    <w:rsid w:val="009D41FA"/>
    <w:rsid w:val="009D4619"/>
    <w:rsid w:val="009D4AE0"/>
    <w:rsid w:val="009D50BB"/>
    <w:rsid w:val="009D5639"/>
    <w:rsid w:val="009D56DF"/>
    <w:rsid w:val="009D57AD"/>
    <w:rsid w:val="009D5C99"/>
    <w:rsid w:val="009D5E0E"/>
    <w:rsid w:val="009D5EAB"/>
    <w:rsid w:val="009D682B"/>
    <w:rsid w:val="009D683E"/>
    <w:rsid w:val="009D6A1C"/>
    <w:rsid w:val="009D74FB"/>
    <w:rsid w:val="009D79D4"/>
    <w:rsid w:val="009D7D10"/>
    <w:rsid w:val="009E010E"/>
    <w:rsid w:val="009E0290"/>
    <w:rsid w:val="009E034B"/>
    <w:rsid w:val="009E0CBA"/>
    <w:rsid w:val="009E153E"/>
    <w:rsid w:val="009E1552"/>
    <w:rsid w:val="009E178E"/>
    <w:rsid w:val="009E2369"/>
    <w:rsid w:val="009E2979"/>
    <w:rsid w:val="009E2BF3"/>
    <w:rsid w:val="009E2F96"/>
    <w:rsid w:val="009E31F4"/>
    <w:rsid w:val="009E34D1"/>
    <w:rsid w:val="009E425D"/>
    <w:rsid w:val="009E4E17"/>
    <w:rsid w:val="009E53B0"/>
    <w:rsid w:val="009E59CB"/>
    <w:rsid w:val="009E6433"/>
    <w:rsid w:val="009E6772"/>
    <w:rsid w:val="009E6BA9"/>
    <w:rsid w:val="009E6C27"/>
    <w:rsid w:val="009E6D07"/>
    <w:rsid w:val="009E717F"/>
    <w:rsid w:val="009E7814"/>
    <w:rsid w:val="009E7F62"/>
    <w:rsid w:val="009F0321"/>
    <w:rsid w:val="009F0463"/>
    <w:rsid w:val="009F0DBB"/>
    <w:rsid w:val="009F0E19"/>
    <w:rsid w:val="009F0F18"/>
    <w:rsid w:val="009F0F7E"/>
    <w:rsid w:val="009F115C"/>
    <w:rsid w:val="009F12F6"/>
    <w:rsid w:val="009F1949"/>
    <w:rsid w:val="009F19C2"/>
    <w:rsid w:val="009F1B4F"/>
    <w:rsid w:val="009F1C36"/>
    <w:rsid w:val="009F1FB4"/>
    <w:rsid w:val="009F216D"/>
    <w:rsid w:val="009F2358"/>
    <w:rsid w:val="009F2FD9"/>
    <w:rsid w:val="009F314E"/>
    <w:rsid w:val="009F3986"/>
    <w:rsid w:val="009F3B16"/>
    <w:rsid w:val="009F3F81"/>
    <w:rsid w:val="009F4294"/>
    <w:rsid w:val="009F46E8"/>
    <w:rsid w:val="009F483C"/>
    <w:rsid w:val="009F5175"/>
    <w:rsid w:val="009F5177"/>
    <w:rsid w:val="009F66E2"/>
    <w:rsid w:val="009F6710"/>
    <w:rsid w:val="009F6810"/>
    <w:rsid w:val="009F6906"/>
    <w:rsid w:val="009F7B1F"/>
    <w:rsid w:val="009F7B20"/>
    <w:rsid w:val="009F7D70"/>
    <w:rsid w:val="00A00472"/>
    <w:rsid w:val="00A007D8"/>
    <w:rsid w:val="00A00B34"/>
    <w:rsid w:val="00A02D4B"/>
    <w:rsid w:val="00A0315E"/>
    <w:rsid w:val="00A033F3"/>
    <w:rsid w:val="00A0364A"/>
    <w:rsid w:val="00A03A21"/>
    <w:rsid w:val="00A03D62"/>
    <w:rsid w:val="00A03D80"/>
    <w:rsid w:val="00A0487D"/>
    <w:rsid w:val="00A04B58"/>
    <w:rsid w:val="00A04C3D"/>
    <w:rsid w:val="00A0533B"/>
    <w:rsid w:val="00A054B5"/>
    <w:rsid w:val="00A05715"/>
    <w:rsid w:val="00A05F3A"/>
    <w:rsid w:val="00A06317"/>
    <w:rsid w:val="00A06752"/>
    <w:rsid w:val="00A06953"/>
    <w:rsid w:val="00A071AF"/>
    <w:rsid w:val="00A071C0"/>
    <w:rsid w:val="00A07A37"/>
    <w:rsid w:val="00A07DFD"/>
    <w:rsid w:val="00A10F63"/>
    <w:rsid w:val="00A114CE"/>
    <w:rsid w:val="00A117CB"/>
    <w:rsid w:val="00A12526"/>
    <w:rsid w:val="00A12FF0"/>
    <w:rsid w:val="00A13B33"/>
    <w:rsid w:val="00A13B77"/>
    <w:rsid w:val="00A13E5B"/>
    <w:rsid w:val="00A13FCF"/>
    <w:rsid w:val="00A14956"/>
    <w:rsid w:val="00A14AD3"/>
    <w:rsid w:val="00A14B25"/>
    <w:rsid w:val="00A14C83"/>
    <w:rsid w:val="00A14E05"/>
    <w:rsid w:val="00A161A5"/>
    <w:rsid w:val="00A161D1"/>
    <w:rsid w:val="00A16A81"/>
    <w:rsid w:val="00A16EA6"/>
    <w:rsid w:val="00A16F2D"/>
    <w:rsid w:val="00A16F6C"/>
    <w:rsid w:val="00A17080"/>
    <w:rsid w:val="00A1777B"/>
    <w:rsid w:val="00A1798E"/>
    <w:rsid w:val="00A17A44"/>
    <w:rsid w:val="00A17A98"/>
    <w:rsid w:val="00A20D03"/>
    <w:rsid w:val="00A21A77"/>
    <w:rsid w:val="00A21E36"/>
    <w:rsid w:val="00A2245A"/>
    <w:rsid w:val="00A22EEE"/>
    <w:rsid w:val="00A23429"/>
    <w:rsid w:val="00A243BB"/>
    <w:rsid w:val="00A243FB"/>
    <w:rsid w:val="00A244C1"/>
    <w:rsid w:val="00A2453E"/>
    <w:rsid w:val="00A24935"/>
    <w:rsid w:val="00A24951"/>
    <w:rsid w:val="00A24C2F"/>
    <w:rsid w:val="00A24EA3"/>
    <w:rsid w:val="00A24EF4"/>
    <w:rsid w:val="00A25989"/>
    <w:rsid w:val="00A26EDA"/>
    <w:rsid w:val="00A2700F"/>
    <w:rsid w:val="00A27507"/>
    <w:rsid w:val="00A27986"/>
    <w:rsid w:val="00A27BD3"/>
    <w:rsid w:val="00A27BF3"/>
    <w:rsid w:val="00A27F10"/>
    <w:rsid w:val="00A27F65"/>
    <w:rsid w:val="00A30620"/>
    <w:rsid w:val="00A31203"/>
    <w:rsid w:val="00A31211"/>
    <w:rsid w:val="00A31FF3"/>
    <w:rsid w:val="00A323FF"/>
    <w:rsid w:val="00A32713"/>
    <w:rsid w:val="00A32CD9"/>
    <w:rsid w:val="00A32D17"/>
    <w:rsid w:val="00A3385B"/>
    <w:rsid w:val="00A339F7"/>
    <w:rsid w:val="00A33BF8"/>
    <w:rsid w:val="00A3485E"/>
    <w:rsid w:val="00A348D3"/>
    <w:rsid w:val="00A34EE0"/>
    <w:rsid w:val="00A353AB"/>
    <w:rsid w:val="00A3540F"/>
    <w:rsid w:val="00A3554F"/>
    <w:rsid w:val="00A35766"/>
    <w:rsid w:val="00A35BE5"/>
    <w:rsid w:val="00A35D72"/>
    <w:rsid w:val="00A35FD8"/>
    <w:rsid w:val="00A363B0"/>
    <w:rsid w:val="00A366FE"/>
    <w:rsid w:val="00A36DD8"/>
    <w:rsid w:val="00A3733D"/>
    <w:rsid w:val="00A37474"/>
    <w:rsid w:val="00A37AAC"/>
    <w:rsid w:val="00A37D02"/>
    <w:rsid w:val="00A37DBD"/>
    <w:rsid w:val="00A40731"/>
    <w:rsid w:val="00A40E2C"/>
    <w:rsid w:val="00A4158C"/>
    <w:rsid w:val="00A41AFD"/>
    <w:rsid w:val="00A41C43"/>
    <w:rsid w:val="00A425EC"/>
    <w:rsid w:val="00A43198"/>
    <w:rsid w:val="00A4375F"/>
    <w:rsid w:val="00A43CC8"/>
    <w:rsid w:val="00A43FB0"/>
    <w:rsid w:val="00A441A0"/>
    <w:rsid w:val="00A44BAB"/>
    <w:rsid w:val="00A46684"/>
    <w:rsid w:val="00A46929"/>
    <w:rsid w:val="00A479F1"/>
    <w:rsid w:val="00A47C0D"/>
    <w:rsid w:val="00A47F78"/>
    <w:rsid w:val="00A47FE7"/>
    <w:rsid w:val="00A47FFC"/>
    <w:rsid w:val="00A5055E"/>
    <w:rsid w:val="00A50AE3"/>
    <w:rsid w:val="00A513C4"/>
    <w:rsid w:val="00A51877"/>
    <w:rsid w:val="00A51B6A"/>
    <w:rsid w:val="00A51E24"/>
    <w:rsid w:val="00A52053"/>
    <w:rsid w:val="00A5218A"/>
    <w:rsid w:val="00A52219"/>
    <w:rsid w:val="00A526DB"/>
    <w:rsid w:val="00A52E7A"/>
    <w:rsid w:val="00A52F69"/>
    <w:rsid w:val="00A53489"/>
    <w:rsid w:val="00A53D29"/>
    <w:rsid w:val="00A53ED5"/>
    <w:rsid w:val="00A53F98"/>
    <w:rsid w:val="00A54253"/>
    <w:rsid w:val="00A54773"/>
    <w:rsid w:val="00A5496B"/>
    <w:rsid w:val="00A54ADB"/>
    <w:rsid w:val="00A54D87"/>
    <w:rsid w:val="00A54ED7"/>
    <w:rsid w:val="00A5557F"/>
    <w:rsid w:val="00A55872"/>
    <w:rsid w:val="00A55969"/>
    <w:rsid w:val="00A56648"/>
    <w:rsid w:val="00A567B4"/>
    <w:rsid w:val="00A56962"/>
    <w:rsid w:val="00A569FF"/>
    <w:rsid w:val="00A57A12"/>
    <w:rsid w:val="00A60542"/>
    <w:rsid w:val="00A60AEB"/>
    <w:rsid w:val="00A6166B"/>
    <w:rsid w:val="00A61973"/>
    <w:rsid w:val="00A619B4"/>
    <w:rsid w:val="00A61D3C"/>
    <w:rsid w:val="00A61EBB"/>
    <w:rsid w:val="00A61FDF"/>
    <w:rsid w:val="00A6200F"/>
    <w:rsid w:val="00A6228B"/>
    <w:rsid w:val="00A62B5B"/>
    <w:rsid w:val="00A62CEC"/>
    <w:rsid w:val="00A63156"/>
    <w:rsid w:val="00A63538"/>
    <w:rsid w:val="00A63ABF"/>
    <w:rsid w:val="00A63B8F"/>
    <w:rsid w:val="00A63CFE"/>
    <w:rsid w:val="00A640CD"/>
    <w:rsid w:val="00A6488E"/>
    <w:rsid w:val="00A64F92"/>
    <w:rsid w:val="00A65267"/>
    <w:rsid w:val="00A6560C"/>
    <w:rsid w:val="00A6575A"/>
    <w:rsid w:val="00A658EA"/>
    <w:rsid w:val="00A65E13"/>
    <w:rsid w:val="00A668BB"/>
    <w:rsid w:val="00A669AE"/>
    <w:rsid w:val="00A66A68"/>
    <w:rsid w:val="00A66FDE"/>
    <w:rsid w:val="00A6736E"/>
    <w:rsid w:val="00A679B1"/>
    <w:rsid w:val="00A67B3C"/>
    <w:rsid w:val="00A67D9D"/>
    <w:rsid w:val="00A710D8"/>
    <w:rsid w:val="00A71399"/>
    <w:rsid w:val="00A71521"/>
    <w:rsid w:val="00A71872"/>
    <w:rsid w:val="00A71A1F"/>
    <w:rsid w:val="00A7227B"/>
    <w:rsid w:val="00A7351A"/>
    <w:rsid w:val="00A73638"/>
    <w:rsid w:val="00A73734"/>
    <w:rsid w:val="00A73B6C"/>
    <w:rsid w:val="00A73EAB"/>
    <w:rsid w:val="00A74342"/>
    <w:rsid w:val="00A74731"/>
    <w:rsid w:val="00A74AC7"/>
    <w:rsid w:val="00A75531"/>
    <w:rsid w:val="00A75627"/>
    <w:rsid w:val="00A7576C"/>
    <w:rsid w:val="00A75E72"/>
    <w:rsid w:val="00A7639C"/>
    <w:rsid w:val="00A76798"/>
    <w:rsid w:val="00A76A5F"/>
    <w:rsid w:val="00A772AE"/>
    <w:rsid w:val="00A7761C"/>
    <w:rsid w:val="00A77632"/>
    <w:rsid w:val="00A7783C"/>
    <w:rsid w:val="00A80FEB"/>
    <w:rsid w:val="00A813E2"/>
    <w:rsid w:val="00A8210C"/>
    <w:rsid w:val="00A82603"/>
    <w:rsid w:val="00A8278F"/>
    <w:rsid w:val="00A829A3"/>
    <w:rsid w:val="00A82A25"/>
    <w:rsid w:val="00A82DC8"/>
    <w:rsid w:val="00A82DD0"/>
    <w:rsid w:val="00A82F21"/>
    <w:rsid w:val="00A83211"/>
    <w:rsid w:val="00A83613"/>
    <w:rsid w:val="00A836D2"/>
    <w:rsid w:val="00A83B4D"/>
    <w:rsid w:val="00A83E38"/>
    <w:rsid w:val="00A84256"/>
    <w:rsid w:val="00A84390"/>
    <w:rsid w:val="00A8593F"/>
    <w:rsid w:val="00A85E42"/>
    <w:rsid w:val="00A866EF"/>
    <w:rsid w:val="00A86AB5"/>
    <w:rsid w:val="00A86BA8"/>
    <w:rsid w:val="00A8737D"/>
    <w:rsid w:val="00A8778C"/>
    <w:rsid w:val="00A87E18"/>
    <w:rsid w:val="00A90D78"/>
    <w:rsid w:val="00A910DA"/>
    <w:rsid w:val="00A9158B"/>
    <w:rsid w:val="00A9189E"/>
    <w:rsid w:val="00A91B28"/>
    <w:rsid w:val="00A91BDF"/>
    <w:rsid w:val="00A91DD1"/>
    <w:rsid w:val="00A925C6"/>
    <w:rsid w:val="00A92FF2"/>
    <w:rsid w:val="00A93A9A"/>
    <w:rsid w:val="00A93B7C"/>
    <w:rsid w:val="00A93C29"/>
    <w:rsid w:val="00A93F3B"/>
    <w:rsid w:val="00A942CE"/>
    <w:rsid w:val="00A948C1"/>
    <w:rsid w:val="00A94D5D"/>
    <w:rsid w:val="00A9528F"/>
    <w:rsid w:val="00A952B6"/>
    <w:rsid w:val="00A9543F"/>
    <w:rsid w:val="00A9563F"/>
    <w:rsid w:val="00A96155"/>
    <w:rsid w:val="00A963DF"/>
    <w:rsid w:val="00A96AF6"/>
    <w:rsid w:val="00A96D4E"/>
    <w:rsid w:val="00A97165"/>
    <w:rsid w:val="00A97EFD"/>
    <w:rsid w:val="00AA0025"/>
    <w:rsid w:val="00AA0829"/>
    <w:rsid w:val="00AA09CB"/>
    <w:rsid w:val="00AA1175"/>
    <w:rsid w:val="00AA1421"/>
    <w:rsid w:val="00AA15B1"/>
    <w:rsid w:val="00AA18A3"/>
    <w:rsid w:val="00AA1A03"/>
    <w:rsid w:val="00AA1F5F"/>
    <w:rsid w:val="00AA2156"/>
    <w:rsid w:val="00AA29B3"/>
    <w:rsid w:val="00AA2DAF"/>
    <w:rsid w:val="00AA2DE9"/>
    <w:rsid w:val="00AA32C6"/>
    <w:rsid w:val="00AA34BB"/>
    <w:rsid w:val="00AA34CE"/>
    <w:rsid w:val="00AA3A1C"/>
    <w:rsid w:val="00AA3AEF"/>
    <w:rsid w:val="00AA3B74"/>
    <w:rsid w:val="00AA3C59"/>
    <w:rsid w:val="00AA5648"/>
    <w:rsid w:val="00AA61DA"/>
    <w:rsid w:val="00AA6B5C"/>
    <w:rsid w:val="00AA7B96"/>
    <w:rsid w:val="00AB06A7"/>
    <w:rsid w:val="00AB0A27"/>
    <w:rsid w:val="00AB0A7E"/>
    <w:rsid w:val="00AB128E"/>
    <w:rsid w:val="00AB12DB"/>
    <w:rsid w:val="00AB1A7A"/>
    <w:rsid w:val="00AB206E"/>
    <w:rsid w:val="00AB23B9"/>
    <w:rsid w:val="00AB24AD"/>
    <w:rsid w:val="00AB31A0"/>
    <w:rsid w:val="00AB32F1"/>
    <w:rsid w:val="00AB35B0"/>
    <w:rsid w:val="00AB4314"/>
    <w:rsid w:val="00AB4821"/>
    <w:rsid w:val="00AB492A"/>
    <w:rsid w:val="00AB4D00"/>
    <w:rsid w:val="00AB5058"/>
    <w:rsid w:val="00AB584E"/>
    <w:rsid w:val="00AB5B77"/>
    <w:rsid w:val="00AB68C5"/>
    <w:rsid w:val="00AB723F"/>
    <w:rsid w:val="00AB7260"/>
    <w:rsid w:val="00AB75C2"/>
    <w:rsid w:val="00AB76E0"/>
    <w:rsid w:val="00AB7ACB"/>
    <w:rsid w:val="00AB7F32"/>
    <w:rsid w:val="00AC05E1"/>
    <w:rsid w:val="00AC07F8"/>
    <w:rsid w:val="00AC09F0"/>
    <w:rsid w:val="00AC0BCE"/>
    <w:rsid w:val="00AC0D3C"/>
    <w:rsid w:val="00AC0D8B"/>
    <w:rsid w:val="00AC1033"/>
    <w:rsid w:val="00AC12F9"/>
    <w:rsid w:val="00AC1582"/>
    <w:rsid w:val="00AC15C3"/>
    <w:rsid w:val="00AC173E"/>
    <w:rsid w:val="00AC2DE6"/>
    <w:rsid w:val="00AC3165"/>
    <w:rsid w:val="00AC3762"/>
    <w:rsid w:val="00AC42CB"/>
    <w:rsid w:val="00AC46D3"/>
    <w:rsid w:val="00AC4E79"/>
    <w:rsid w:val="00AC4FCE"/>
    <w:rsid w:val="00AC4FE7"/>
    <w:rsid w:val="00AC559F"/>
    <w:rsid w:val="00AC55AC"/>
    <w:rsid w:val="00AC5686"/>
    <w:rsid w:val="00AC63A3"/>
    <w:rsid w:val="00AC6693"/>
    <w:rsid w:val="00AC7D63"/>
    <w:rsid w:val="00AC7F18"/>
    <w:rsid w:val="00AD0C8C"/>
    <w:rsid w:val="00AD106B"/>
    <w:rsid w:val="00AD146F"/>
    <w:rsid w:val="00AD1540"/>
    <w:rsid w:val="00AD1585"/>
    <w:rsid w:val="00AD2AE1"/>
    <w:rsid w:val="00AD2C75"/>
    <w:rsid w:val="00AD2E97"/>
    <w:rsid w:val="00AD2F8C"/>
    <w:rsid w:val="00AD36CF"/>
    <w:rsid w:val="00AD3F87"/>
    <w:rsid w:val="00AD3FB6"/>
    <w:rsid w:val="00AD439E"/>
    <w:rsid w:val="00AD47ED"/>
    <w:rsid w:val="00AD482D"/>
    <w:rsid w:val="00AD5008"/>
    <w:rsid w:val="00AD53FC"/>
    <w:rsid w:val="00AD577F"/>
    <w:rsid w:val="00AD5A2C"/>
    <w:rsid w:val="00AD5A73"/>
    <w:rsid w:val="00AD5EEA"/>
    <w:rsid w:val="00AD6246"/>
    <w:rsid w:val="00AD64A1"/>
    <w:rsid w:val="00AD6C85"/>
    <w:rsid w:val="00AD6DBA"/>
    <w:rsid w:val="00AD7661"/>
    <w:rsid w:val="00AD7815"/>
    <w:rsid w:val="00AD7AF9"/>
    <w:rsid w:val="00AD7DDC"/>
    <w:rsid w:val="00AE01A7"/>
    <w:rsid w:val="00AE0554"/>
    <w:rsid w:val="00AE063C"/>
    <w:rsid w:val="00AE0B3C"/>
    <w:rsid w:val="00AE0BDE"/>
    <w:rsid w:val="00AE18DA"/>
    <w:rsid w:val="00AE18E2"/>
    <w:rsid w:val="00AE1982"/>
    <w:rsid w:val="00AE1B89"/>
    <w:rsid w:val="00AE1D17"/>
    <w:rsid w:val="00AE2164"/>
    <w:rsid w:val="00AE280A"/>
    <w:rsid w:val="00AE2C0E"/>
    <w:rsid w:val="00AE36F3"/>
    <w:rsid w:val="00AE3FD8"/>
    <w:rsid w:val="00AE4383"/>
    <w:rsid w:val="00AE465C"/>
    <w:rsid w:val="00AE4B3D"/>
    <w:rsid w:val="00AE4EAD"/>
    <w:rsid w:val="00AE519F"/>
    <w:rsid w:val="00AE51D0"/>
    <w:rsid w:val="00AE5651"/>
    <w:rsid w:val="00AE570C"/>
    <w:rsid w:val="00AE5A18"/>
    <w:rsid w:val="00AE5CB9"/>
    <w:rsid w:val="00AE5E60"/>
    <w:rsid w:val="00AE5F28"/>
    <w:rsid w:val="00AE5FDD"/>
    <w:rsid w:val="00AE679A"/>
    <w:rsid w:val="00AE6A4D"/>
    <w:rsid w:val="00AE782B"/>
    <w:rsid w:val="00AE7C1A"/>
    <w:rsid w:val="00AE7D30"/>
    <w:rsid w:val="00AF01C9"/>
    <w:rsid w:val="00AF02E5"/>
    <w:rsid w:val="00AF0483"/>
    <w:rsid w:val="00AF0998"/>
    <w:rsid w:val="00AF0A64"/>
    <w:rsid w:val="00AF0B07"/>
    <w:rsid w:val="00AF0CB1"/>
    <w:rsid w:val="00AF1AA7"/>
    <w:rsid w:val="00AF1D6F"/>
    <w:rsid w:val="00AF1DDC"/>
    <w:rsid w:val="00AF1F88"/>
    <w:rsid w:val="00AF27B9"/>
    <w:rsid w:val="00AF2826"/>
    <w:rsid w:val="00AF28D0"/>
    <w:rsid w:val="00AF2E0D"/>
    <w:rsid w:val="00AF334A"/>
    <w:rsid w:val="00AF3452"/>
    <w:rsid w:val="00AF35EA"/>
    <w:rsid w:val="00AF3AAF"/>
    <w:rsid w:val="00AF3B00"/>
    <w:rsid w:val="00AF3CA9"/>
    <w:rsid w:val="00AF5693"/>
    <w:rsid w:val="00AF5AC0"/>
    <w:rsid w:val="00AF5B18"/>
    <w:rsid w:val="00AF6CA0"/>
    <w:rsid w:val="00AF7305"/>
    <w:rsid w:val="00AF7703"/>
    <w:rsid w:val="00AF7A04"/>
    <w:rsid w:val="00B005F4"/>
    <w:rsid w:val="00B006AB"/>
    <w:rsid w:val="00B00759"/>
    <w:rsid w:val="00B01046"/>
    <w:rsid w:val="00B01326"/>
    <w:rsid w:val="00B01345"/>
    <w:rsid w:val="00B01852"/>
    <w:rsid w:val="00B01A74"/>
    <w:rsid w:val="00B01BA1"/>
    <w:rsid w:val="00B021EE"/>
    <w:rsid w:val="00B023FC"/>
    <w:rsid w:val="00B02A01"/>
    <w:rsid w:val="00B02C9D"/>
    <w:rsid w:val="00B02F18"/>
    <w:rsid w:val="00B03455"/>
    <w:rsid w:val="00B034D2"/>
    <w:rsid w:val="00B043DF"/>
    <w:rsid w:val="00B047C2"/>
    <w:rsid w:val="00B04E89"/>
    <w:rsid w:val="00B0526F"/>
    <w:rsid w:val="00B05598"/>
    <w:rsid w:val="00B055D1"/>
    <w:rsid w:val="00B0576D"/>
    <w:rsid w:val="00B05960"/>
    <w:rsid w:val="00B05B00"/>
    <w:rsid w:val="00B05FA8"/>
    <w:rsid w:val="00B06048"/>
    <w:rsid w:val="00B07A13"/>
    <w:rsid w:val="00B100F9"/>
    <w:rsid w:val="00B104D1"/>
    <w:rsid w:val="00B1108F"/>
    <w:rsid w:val="00B11454"/>
    <w:rsid w:val="00B1177D"/>
    <w:rsid w:val="00B11DA8"/>
    <w:rsid w:val="00B124A7"/>
    <w:rsid w:val="00B124C9"/>
    <w:rsid w:val="00B12B24"/>
    <w:rsid w:val="00B133AC"/>
    <w:rsid w:val="00B139CB"/>
    <w:rsid w:val="00B13B06"/>
    <w:rsid w:val="00B13D1B"/>
    <w:rsid w:val="00B14895"/>
    <w:rsid w:val="00B14BC7"/>
    <w:rsid w:val="00B14DD0"/>
    <w:rsid w:val="00B15002"/>
    <w:rsid w:val="00B15153"/>
    <w:rsid w:val="00B1521E"/>
    <w:rsid w:val="00B1598A"/>
    <w:rsid w:val="00B160DC"/>
    <w:rsid w:val="00B16A56"/>
    <w:rsid w:val="00B170E4"/>
    <w:rsid w:val="00B17919"/>
    <w:rsid w:val="00B17EB5"/>
    <w:rsid w:val="00B2026C"/>
    <w:rsid w:val="00B203D5"/>
    <w:rsid w:val="00B20B66"/>
    <w:rsid w:val="00B20FE5"/>
    <w:rsid w:val="00B210D6"/>
    <w:rsid w:val="00B2132C"/>
    <w:rsid w:val="00B21F5F"/>
    <w:rsid w:val="00B21FB8"/>
    <w:rsid w:val="00B2271C"/>
    <w:rsid w:val="00B22C43"/>
    <w:rsid w:val="00B22F83"/>
    <w:rsid w:val="00B23C86"/>
    <w:rsid w:val="00B23D51"/>
    <w:rsid w:val="00B23EC5"/>
    <w:rsid w:val="00B247A1"/>
    <w:rsid w:val="00B247EB"/>
    <w:rsid w:val="00B24813"/>
    <w:rsid w:val="00B248B3"/>
    <w:rsid w:val="00B24D4C"/>
    <w:rsid w:val="00B25079"/>
    <w:rsid w:val="00B253BC"/>
    <w:rsid w:val="00B25E26"/>
    <w:rsid w:val="00B26DCF"/>
    <w:rsid w:val="00B26F61"/>
    <w:rsid w:val="00B26FBE"/>
    <w:rsid w:val="00B2768E"/>
    <w:rsid w:val="00B277E0"/>
    <w:rsid w:val="00B279EE"/>
    <w:rsid w:val="00B27E55"/>
    <w:rsid w:val="00B30585"/>
    <w:rsid w:val="00B30AE4"/>
    <w:rsid w:val="00B30BC2"/>
    <w:rsid w:val="00B30C77"/>
    <w:rsid w:val="00B30FE1"/>
    <w:rsid w:val="00B313D4"/>
    <w:rsid w:val="00B3169C"/>
    <w:rsid w:val="00B320B5"/>
    <w:rsid w:val="00B32620"/>
    <w:rsid w:val="00B326A3"/>
    <w:rsid w:val="00B32A79"/>
    <w:rsid w:val="00B32B00"/>
    <w:rsid w:val="00B32CF3"/>
    <w:rsid w:val="00B33494"/>
    <w:rsid w:val="00B33B45"/>
    <w:rsid w:val="00B341C3"/>
    <w:rsid w:val="00B34F44"/>
    <w:rsid w:val="00B350A0"/>
    <w:rsid w:val="00B3576B"/>
    <w:rsid w:val="00B35920"/>
    <w:rsid w:val="00B369A4"/>
    <w:rsid w:val="00B36D12"/>
    <w:rsid w:val="00B37709"/>
    <w:rsid w:val="00B37ACB"/>
    <w:rsid w:val="00B37DD6"/>
    <w:rsid w:val="00B37EC3"/>
    <w:rsid w:val="00B40043"/>
    <w:rsid w:val="00B40204"/>
    <w:rsid w:val="00B40820"/>
    <w:rsid w:val="00B40B48"/>
    <w:rsid w:val="00B40F9A"/>
    <w:rsid w:val="00B41D04"/>
    <w:rsid w:val="00B41E2B"/>
    <w:rsid w:val="00B42200"/>
    <w:rsid w:val="00B435C8"/>
    <w:rsid w:val="00B43771"/>
    <w:rsid w:val="00B438C6"/>
    <w:rsid w:val="00B44023"/>
    <w:rsid w:val="00B442FD"/>
    <w:rsid w:val="00B44305"/>
    <w:rsid w:val="00B449CE"/>
    <w:rsid w:val="00B44A97"/>
    <w:rsid w:val="00B456A4"/>
    <w:rsid w:val="00B45D30"/>
    <w:rsid w:val="00B45F35"/>
    <w:rsid w:val="00B45F82"/>
    <w:rsid w:val="00B46068"/>
    <w:rsid w:val="00B468BD"/>
    <w:rsid w:val="00B468C3"/>
    <w:rsid w:val="00B471DF"/>
    <w:rsid w:val="00B4724A"/>
    <w:rsid w:val="00B47AE8"/>
    <w:rsid w:val="00B50236"/>
    <w:rsid w:val="00B50331"/>
    <w:rsid w:val="00B505D6"/>
    <w:rsid w:val="00B507B8"/>
    <w:rsid w:val="00B50BFA"/>
    <w:rsid w:val="00B511FE"/>
    <w:rsid w:val="00B51712"/>
    <w:rsid w:val="00B517B2"/>
    <w:rsid w:val="00B517BB"/>
    <w:rsid w:val="00B51922"/>
    <w:rsid w:val="00B51C9B"/>
    <w:rsid w:val="00B521A5"/>
    <w:rsid w:val="00B523D4"/>
    <w:rsid w:val="00B52418"/>
    <w:rsid w:val="00B5257A"/>
    <w:rsid w:val="00B5258E"/>
    <w:rsid w:val="00B528C7"/>
    <w:rsid w:val="00B532D7"/>
    <w:rsid w:val="00B53699"/>
    <w:rsid w:val="00B53C5D"/>
    <w:rsid w:val="00B53C93"/>
    <w:rsid w:val="00B540F4"/>
    <w:rsid w:val="00B54F1D"/>
    <w:rsid w:val="00B55047"/>
    <w:rsid w:val="00B55683"/>
    <w:rsid w:val="00B55EE5"/>
    <w:rsid w:val="00B562F2"/>
    <w:rsid w:val="00B565C6"/>
    <w:rsid w:val="00B56D8E"/>
    <w:rsid w:val="00B570C3"/>
    <w:rsid w:val="00B5749E"/>
    <w:rsid w:val="00B578CA"/>
    <w:rsid w:val="00B600E6"/>
    <w:rsid w:val="00B607E7"/>
    <w:rsid w:val="00B617D3"/>
    <w:rsid w:val="00B618CE"/>
    <w:rsid w:val="00B61DC6"/>
    <w:rsid w:val="00B61FEF"/>
    <w:rsid w:val="00B62064"/>
    <w:rsid w:val="00B6221A"/>
    <w:rsid w:val="00B6253F"/>
    <w:rsid w:val="00B62753"/>
    <w:rsid w:val="00B62968"/>
    <w:rsid w:val="00B62FEB"/>
    <w:rsid w:val="00B63176"/>
    <w:rsid w:val="00B63584"/>
    <w:rsid w:val="00B63DAE"/>
    <w:rsid w:val="00B64108"/>
    <w:rsid w:val="00B64171"/>
    <w:rsid w:val="00B65183"/>
    <w:rsid w:val="00B65370"/>
    <w:rsid w:val="00B65503"/>
    <w:rsid w:val="00B65DD2"/>
    <w:rsid w:val="00B65F5B"/>
    <w:rsid w:val="00B66182"/>
    <w:rsid w:val="00B66218"/>
    <w:rsid w:val="00B66791"/>
    <w:rsid w:val="00B668D4"/>
    <w:rsid w:val="00B66DFA"/>
    <w:rsid w:val="00B67162"/>
    <w:rsid w:val="00B67243"/>
    <w:rsid w:val="00B67702"/>
    <w:rsid w:val="00B678ED"/>
    <w:rsid w:val="00B67C24"/>
    <w:rsid w:val="00B67D67"/>
    <w:rsid w:val="00B67DF6"/>
    <w:rsid w:val="00B70759"/>
    <w:rsid w:val="00B7100A"/>
    <w:rsid w:val="00B713A7"/>
    <w:rsid w:val="00B71D8D"/>
    <w:rsid w:val="00B71F61"/>
    <w:rsid w:val="00B720B7"/>
    <w:rsid w:val="00B7291D"/>
    <w:rsid w:val="00B73357"/>
    <w:rsid w:val="00B7371A"/>
    <w:rsid w:val="00B73CBD"/>
    <w:rsid w:val="00B740BF"/>
    <w:rsid w:val="00B74652"/>
    <w:rsid w:val="00B74895"/>
    <w:rsid w:val="00B74AC6"/>
    <w:rsid w:val="00B7556E"/>
    <w:rsid w:val="00B75815"/>
    <w:rsid w:val="00B759F3"/>
    <w:rsid w:val="00B765AF"/>
    <w:rsid w:val="00B76B46"/>
    <w:rsid w:val="00B76D9C"/>
    <w:rsid w:val="00B77039"/>
    <w:rsid w:val="00B770AF"/>
    <w:rsid w:val="00B771A8"/>
    <w:rsid w:val="00B772D3"/>
    <w:rsid w:val="00B7788C"/>
    <w:rsid w:val="00B77BEC"/>
    <w:rsid w:val="00B77E9C"/>
    <w:rsid w:val="00B77F35"/>
    <w:rsid w:val="00B77F7A"/>
    <w:rsid w:val="00B8081C"/>
    <w:rsid w:val="00B8092D"/>
    <w:rsid w:val="00B80B94"/>
    <w:rsid w:val="00B80ECF"/>
    <w:rsid w:val="00B81723"/>
    <w:rsid w:val="00B81DE5"/>
    <w:rsid w:val="00B81E77"/>
    <w:rsid w:val="00B8216B"/>
    <w:rsid w:val="00B8239B"/>
    <w:rsid w:val="00B82931"/>
    <w:rsid w:val="00B82B3E"/>
    <w:rsid w:val="00B82F0C"/>
    <w:rsid w:val="00B83553"/>
    <w:rsid w:val="00B8387D"/>
    <w:rsid w:val="00B8389D"/>
    <w:rsid w:val="00B839DB"/>
    <w:rsid w:val="00B842AA"/>
    <w:rsid w:val="00B84394"/>
    <w:rsid w:val="00B844D5"/>
    <w:rsid w:val="00B84988"/>
    <w:rsid w:val="00B84BFA"/>
    <w:rsid w:val="00B84D36"/>
    <w:rsid w:val="00B85166"/>
    <w:rsid w:val="00B851C5"/>
    <w:rsid w:val="00B858EB"/>
    <w:rsid w:val="00B85BEE"/>
    <w:rsid w:val="00B861FE"/>
    <w:rsid w:val="00B86410"/>
    <w:rsid w:val="00B86BBA"/>
    <w:rsid w:val="00B8757F"/>
    <w:rsid w:val="00B87614"/>
    <w:rsid w:val="00B87B8C"/>
    <w:rsid w:val="00B9004C"/>
    <w:rsid w:val="00B906B1"/>
    <w:rsid w:val="00B90FA2"/>
    <w:rsid w:val="00B92340"/>
    <w:rsid w:val="00B932C6"/>
    <w:rsid w:val="00B9333C"/>
    <w:rsid w:val="00B93B20"/>
    <w:rsid w:val="00B9404C"/>
    <w:rsid w:val="00B94701"/>
    <w:rsid w:val="00B94B59"/>
    <w:rsid w:val="00B94B9D"/>
    <w:rsid w:val="00B95003"/>
    <w:rsid w:val="00B95274"/>
    <w:rsid w:val="00B95371"/>
    <w:rsid w:val="00B9550F"/>
    <w:rsid w:val="00B95804"/>
    <w:rsid w:val="00B9637D"/>
    <w:rsid w:val="00B96554"/>
    <w:rsid w:val="00B96786"/>
    <w:rsid w:val="00B96FD1"/>
    <w:rsid w:val="00B970A1"/>
    <w:rsid w:val="00B9769C"/>
    <w:rsid w:val="00BA003F"/>
    <w:rsid w:val="00BA0281"/>
    <w:rsid w:val="00BA0480"/>
    <w:rsid w:val="00BA0591"/>
    <w:rsid w:val="00BA0777"/>
    <w:rsid w:val="00BA0AD5"/>
    <w:rsid w:val="00BA1D0B"/>
    <w:rsid w:val="00BA218A"/>
    <w:rsid w:val="00BA2D1C"/>
    <w:rsid w:val="00BA4189"/>
    <w:rsid w:val="00BA439E"/>
    <w:rsid w:val="00BA4BD2"/>
    <w:rsid w:val="00BA4DFD"/>
    <w:rsid w:val="00BA4F67"/>
    <w:rsid w:val="00BA5021"/>
    <w:rsid w:val="00BA5529"/>
    <w:rsid w:val="00BA5635"/>
    <w:rsid w:val="00BA57C7"/>
    <w:rsid w:val="00BA621D"/>
    <w:rsid w:val="00BA6535"/>
    <w:rsid w:val="00BA67F3"/>
    <w:rsid w:val="00BA6896"/>
    <w:rsid w:val="00BA6E38"/>
    <w:rsid w:val="00BA7278"/>
    <w:rsid w:val="00BA7BC9"/>
    <w:rsid w:val="00BB09F3"/>
    <w:rsid w:val="00BB0C05"/>
    <w:rsid w:val="00BB0FF8"/>
    <w:rsid w:val="00BB14F9"/>
    <w:rsid w:val="00BB1727"/>
    <w:rsid w:val="00BB17F3"/>
    <w:rsid w:val="00BB1893"/>
    <w:rsid w:val="00BB1941"/>
    <w:rsid w:val="00BB24E5"/>
    <w:rsid w:val="00BB263C"/>
    <w:rsid w:val="00BB278B"/>
    <w:rsid w:val="00BB28A2"/>
    <w:rsid w:val="00BB32E4"/>
    <w:rsid w:val="00BB33F6"/>
    <w:rsid w:val="00BB42B9"/>
    <w:rsid w:val="00BB43BD"/>
    <w:rsid w:val="00BB4464"/>
    <w:rsid w:val="00BB44B9"/>
    <w:rsid w:val="00BB47E3"/>
    <w:rsid w:val="00BB4D82"/>
    <w:rsid w:val="00BB4F9C"/>
    <w:rsid w:val="00BB52D8"/>
    <w:rsid w:val="00BB56CE"/>
    <w:rsid w:val="00BB60D7"/>
    <w:rsid w:val="00BB6278"/>
    <w:rsid w:val="00BB635B"/>
    <w:rsid w:val="00BB67A5"/>
    <w:rsid w:val="00BB6FF9"/>
    <w:rsid w:val="00BB72BF"/>
    <w:rsid w:val="00BB7CA0"/>
    <w:rsid w:val="00BC119C"/>
    <w:rsid w:val="00BC1A67"/>
    <w:rsid w:val="00BC1B67"/>
    <w:rsid w:val="00BC1D9C"/>
    <w:rsid w:val="00BC1DAE"/>
    <w:rsid w:val="00BC1E32"/>
    <w:rsid w:val="00BC23EC"/>
    <w:rsid w:val="00BC26D9"/>
    <w:rsid w:val="00BC2AAA"/>
    <w:rsid w:val="00BC2AE8"/>
    <w:rsid w:val="00BC2DFC"/>
    <w:rsid w:val="00BC2F1A"/>
    <w:rsid w:val="00BC3478"/>
    <w:rsid w:val="00BC39AC"/>
    <w:rsid w:val="00BC3E87"/>
    <w:rsid w:val="00BC41A7"/>
    <w:rsid w:val="00BC43DF"/>
    <w:rsid w:val="00BC4BE8"/>
    <w:rsid w:val="00BC4C38"/>
    <w:rsid w:val="00BC4FDC"/>
    <w:rsid w:val="00BC57B5"/>
    <w:rsid w:val="00BC5AAF"/>
    <w:rsid w:val="00BC62A2"/>
    <w:rsid w:val="00BC68DC"/>
    <w:rsid w:val="00BC6E71"/>
    <w:rsid w:val="00BC7543"/>
    <w:rsid w:val="00BC76C4"/>
    <w:rsid w:val="00BC7A62"/>
    <w:rsid w:val="00BD0288"/>
    <w:rsid w:val="00BD02F9"/>
    <w:rsid w:val="00BD0DCD"/>
    <w:rsid w:val="00BD138B"/>
    <w:rsid w:val="00BD1ABA"/>
    <w:rsid w:val="00BD1D43"/>
    <w:rsid w:val="00BD223F"/>
    <w:rsid w:val="00BD2487"/>
    <w:rsid w:val="00BD2D27"/>
    <w:rsid w:val="00BD2DAB"/>
    <w:rsid w:val="00BD32B7"/>
    <w:rsid w:val="00BD3368"/>
    <w:rsid w:val="00BD3762"/>
    <w:rsid w:val="00BD39C2"/>
    <w:rsid w:val="00BD39EA"/>
    <w:rsid w:val="00BD3D9D"/>
    <w:rsid w:val="00BD4219"/>
    <w:rsid w:val="00BD510D"/>
    <w:rsid w:val="00BD514A"/>
    <w:rsid w:val="00BD5310"/>
    <w:rsid w:val="00BD5713"/>
    <w:rsid w:val="00BD59B4"/>
    <w:rsid w:val="00BD610D"/>
    <w:rsid w:val="00BD622E"/>
    <w:rsid w:val="00BD667E"/>
    <w:rsid w:val="00BD67AC"/>
    <w:rsid w:val="00BD6D61"/>
    <w:rsid w:val="00BD702F"/>
    <w:rsid w:val="00BD7AD4"/>
    <w:rsid w:val="00BD7BFE"/>
    <w:rsid w:val="00BE02BE"/>
    <w:rsid w:val="00BE05A9"/>
    <w:rsid w:val="00BE09D9"/>
    <w:rsid w:val="00BE0DFE"/>
    <w:rsid w:val="00BE0E24"/>
    <w:rsid w:val="00BE15A4"/>
    <w:rsid w:val="00BE185C"/>
    <w:rsid w:val="00BE1873"/>
    <w:rsid w:val="00BE1A3C"/>
    <w:rsid w:val="00BE206C"/>
    <w:rsid w:val="00BE2A5E"/>
    <w:rsid w:val="00BE2CA9"/>
    <w:rsid w:val="00BE2E22"/>
    <w:rsid w:val="00BE30B7"/>
    <w:rsid w:val="00BE3AAC"/>
    <w:rsid w:val="00BE3BCA"/>
    <w:rsid w:val="00BE45F6"/>
    <w:rsid w:val="00BE47D8"/>
    <w:rsid w:val="00BE48E4"/>
    <w:rsid w:val="00BE4B1B"/>
    <w:rsid w:val="00BE5196"/>
    <w:rsid w:val="00BE58EB"/>
    <w:rsid w:val="00BE591E"/>
    <w:rsid w:val="00BE62BA"/>
    <w:rsid w:val="00BE62CF"/>
    <w:rsid w:val="00BE62D6"/>
    <w:rsid w:val="00BE66E2"/>
    <w:rsid w:val="00BE6A33"/>
    <w:rsid w:val="00BE6C15"/>
    <w:rsid w:val="00BE7189"/>
    <w:rsid w:val="00BE79A5"/>
    <w:rsid w:val="00BE7AD6"/>
    <w:rsid w:val="00BE7BA1"/>
    <w:rsid w:val="00BF0741"/>
    <w:rsid w:val="00BF0962"/>
    <w:rsid w:val="00BF0971"/>
    <w:rsid w:val="00BF0D0D"/>
    <w:rsid w:val="00BF0EAD"/>
    <w:rsid w:val="00BF100B"/>
    <w:rsid w:val="00BF1275"/>
    <w:rsid w:val="00BF12C3"/>
    <w:rsid w:val="00BF159B"/>
    <w:rsid w:val="00BF196B"/>
    <w:rsid w:val="00BF1DCA"/>
    <w:rsid w:val="00BF285F"/>
    <w:rsid w:val="00BF2B0E"/>
    <w:rsid w:val="00BF2FF3"/>
    <w:rsid w:val="00BF301C"/>
    <w:rsid w:val="00BF369B"/>
    <w:rsid w:val="00BF417E"/>
    <w:rsid w:val="00BF4887"/>
    <w:rsid w:val="00BF5D05"/>
    <w:rsid w:val="00BF5DA3"/>
    <w:rsid w:val="00BF6347"/>
    <w:rsid w:val="00BF6541"/>
    <w:rsid w:val="00BF6B33"/>
    <w:rsid w:val="00BF6CEA"/>
    <w:rsid w:val="00BF7536"/>
    <w:rsid w:val="00BF7B1F"/>
    <w:rsid w:val="00BF7F40"/>
    <w:rsid w:val="00C0007D"/>
    <w:rsid w:val="00C000B5"/>
    <w:rsid w:val="00C008BC"/>
    <w:rsid w:val="00C00939"/>
    <w:rsid w:val="00C00BD7"/>
    <w:rsid w:val="00C01080"/>
    <w:rsid w:val="00C01847"/>
    <w:rsid w:val="00C01E52"/>
    <w:rsid w:val="00C02883"/>
    <w:rsid w:val="00C02B02"/>
    <w:rsid w:val="00C02B41"/>
    <w:rsid w:val="00C02CEE"/>
    <w:rsid w:val="00C03003"/>
    <w:rsid w:val="00C0395C"/>
    <w:rsid w:val="00C0466A"/>
    <w:rsid w:val="00C04AD7"/>
    <w:rsid w:val="00C05137"/>
    <w:rsid w:val="00C0517A"/>
    <w:rsid w:val="00C05497"/>
    <w:rsid w:val="00C060F0"/>
    <w:rsid w:val="00C06198"/>
    <w:rsid w:val="00C061C1"/>
    <w:rsid w:val="00C06201"/>
    <w:rsid w:val="00C0678A"/>
    <w:rsid w:val="00C06FF9"/>
    <w:rsid w:val="00C10554"/>
    <w:rsid w:val="00C109DE"/>
    <w:rsid w:val="00C11296"/>
    <w:rsid w:val="00C1140F"/>
    <w:rsid w:val="00C11B4A"/>
    <w:rsid w:val="00C11B51"/>
    <w:rsid w:val="00C11FB7"/>
    <w:rsid w:val="00C12139"/>
    <w:rsid w:val="00C1213C"/>
    <w:rsid w:val="00C1224D"/>
    <w:rsid w:val="00C1229C"/>
    <w:rsid w:val="00C13786"/>
    <w:rsid w:val="00C13CAF"/>
    <w:rsid w:val="00C13E23"/>
    <w:rsid w:val="00C14365"/>
    <w:rsid w:val="00C146A5"/>
    <w:rsid w:val="00C149B1"/>
    <w:rsid w:val="00C159CA"/>
    <w:rsid w:val="00C15B5F"/>
    <w:rsid w:val="00C161AD"/>
    <w:rsid w:val="00C16353"/>
    <w:rsid w:val="00C169BA"/>
    <w:rsid w:val="00C174BF"/>
    <w:rsid w:val="00C176BD"/>
    <w:rsid w:val="00C20092"/>
    <w:rsid w:val="00C20107"/>
    <w:rsid w:val="00C2029F"/>
    <w:rsid w:val="00C208C7"/>
    <w:rsid w:val="00C20D0F"/>
    <w:rsid w:val="00C21212"/>
    <w:rsid w:val="00C21374"/>
    <w:rsid w:val="00C21D60"/>
    <w:rsid w:val="00C21E4E"/>
    <w:rsid w:val="00C21F93"/>
    <w:rsid w:val="00C22301"/>
    <w:rsid w:val="00C225DB"/>
    <w:rsid w:val="00C22AA9"/>
    <w:rsid w:val="00C22DA2"/>
    <w:rsid w:val="00C22EF6"/>
    <w:rsid w:val="00C22FC2"/>
    <w:rsid w:val="00C23A5A"/>
    <w:rsid w:val="00C23B8C"/>
    <w:rsid w:val="00C23D81"/>
    <w:rsid w:val="00C2414D"/>
    <w:rsid w:val="00C24258"/>
    <w:rsid w:val="00C25276"/>
    <w:rsid w:val="00C254E1"/>
    <w:rsid w:val="00C26A5C"/>
    <w:rsid w:val="00C26CAE"/>
    <w:rsid w:val="00C26F3A"/>
    <w:rsid w:val="00C27ECE"/>
    <w:rsid w:val="00C30A7E"/>
    <w:rsid w:val="00C31173"/>
    <w:rsid w:val="00C3122C"/>
    <w:rsid w:val="00C31353"/>
    <w:rsid w:val="00C314E9"/>
    <w:rsid w:val="00C32AB2"/>
    <w:rsid w:val="00C33A1C"/>
    <w:rsid w:val="00C33A5C"/>
    <w:rsid w:val="00C33B1E"/>
    <w:rsid w:val="00C34330"/>
    <w:rsid w:val="00C34959"/>
    <w:rsid w:val="00C352E4"/>
    <w:rsid w:val="00C35A2B"/>
    <w:rsid w:val="00C35A38"/>
    <w:rsid w:val="00C364CA"/>
    <w:rsid w:val="00C368D1"/>
    <w:rsid w:val="00C36DB7"/>
    <w:rsid w:val="00C36E3D"/>
    <w:rsid w:val="00C36FE2"/>
    <w:rsid w:val="00C37484"/>
    <w:rsid w:val="00C37ECF"/>
    <w:rsid w:val="00C404C0"/>
    <w:rsid w:val="00C40741"/>
    <w:rsid w:val="00C40D16"/>
    <w:rsid w:val="00C411D0"/>
    <w:rsid w:val="00C416A1"/>
    <w:rsid w:val="00C41EB7"/>
    <w:rsid w:val="00C42668"/>
    <w:rsid w:val="00C42949"/>
    <w:rsid w:val="00C42D99"/>
    <w:rsid w:val="00C43A82"/>
    <w:rsid w:val="00C441A9"/>
    <w:rsid w:val="00C44892"/>
    <w:rsid w:val="00C44961"/>
    <w:rsid w:val="00C44C16"/>
    <w:rsid w:val="00C44F31"/>
    <w:rsid w:val="00C45056"/>
    <w:rsid w:val="00C45DB7"/>
    <w:rsid w:val="00C461D3"/>
    <w:rsid w:val="00C463D2"/>
    <w:rsid w:val="00C46801"/>
    <w:rsid w:val="00C46D17"/>
    <w:rsid w:val="00C4708B"/>
    <w:rsid w:val="00C473A5"/>
    <w:rsid w:val="00C474E2"/>
    <w:rsid w:val="00C475EF"/>
    <w:rsid w:val="00C47F68"/>
    <w:rsid w:val="00C50195"/>
    <w:rsid w:val="00C50735"/>
    <w:rsid w:val="00C511D8"/>
    <w:rsid w:val="00C51C9F"/>
    <w:rsid w:val="00C525A2"/>
    <w:rsid w:val="00C526FD"/>
    <w:rsid w:val="00C5299A"/>
    <w:rsid w:val="00C529C3"/>
    <w:rsid w:val="00C53CA3"/>
    <w:rsid w:val="00C53D10"/>
    <w:rsid w:val="00C543F5"/>
    <w:rsid w:val="00C544EE"/>
    <w:rsid w:val="00C54B6B"/>
    <w:rsid w:val="00C5509C"/>
    <w:rsid w:val="00C55349"/>
    <w:rsid w:val="00C55884"/>
    <w:rsid w:val="00C55CBF"/>
    <w:rsid w:val="00C55E14"/>
    <w:rsid w:val="00C56264"/>
    <w:rsid w:val="00C5629B"/>
    <w:rsid w:val="00C568EB"/>
    <w:rsid w:val="00C56990"/>
    <w:rsid w:val="00C56CEE"/>
    <w:rsid w:val="00C57121"/>
    <w:rsid w:val="00C57AAD"/>
    <w:rsid w:val="00C57FAA"/>
    <w:rsid w:val="00C61844"/>
    <w:rsid w:val="00C618E2"/>
    <w:rsid w:val="00C61AFA"/>
    <w:rsid w:val="00C61E7F"/>
    <w:rsid w:val="00C624DF"/>
    <w:rsid w:val="00C62866"/>
    <w:rsid w:val="00C628DB"/>
    <w:rsid w:val="00C62A71"/>
    <w:rsid w:val="00C62D20"/>
    <w:rsid w:val="00C62D82"/>
    <w:rsid w:val="00C633B8"/>
    <w:rsid w:val="00C636A9"/>
    <w:rsid w:val="00C6429D"/>
    <w:rsid w:val="00C6436E"/>
    <w:rsid w:val="00C64392"/>
    <w:rsid w:val="00C6462A"/>
    <w:rsid w:val="00C64817"/>
    <w:rsid w:val="00C64A19"/>
    <w:rsid w:val="00C6552C"/>
    <w:rsid w:val="00C65F61"/>
    <w:rsid w:val="00C6639D"/>
    <w:rsid w:val="00C66464"/>
    <w:rsid w:val="00C666A5"/>
    <w:rsid w:val="00C6713B"/>
    <w:rsid w:val="00C67540"/>
    <w:rsid w:val="00C675F1"/>
    <w:rsid w:val="00C677CE"/>
    <w:rsid w:val="00C67F7A"/>
    <w:rsid w:val="00C701EE"/>
    <w:rsid w:val="00C704CC"/>
    <w:rsid w:val="00C70819"/>
    <w:rsid w:val="00C70DC5"/>
    <w:rsid w:val="00C70ECD"/>
    <w:rsid w:val="00C71586"/>
    <w:rsid w:val="00C717E6"/>
    <w:rsid w:val="00C719F0"/>
    <w:rsid w:val="00C720AB"/>
    <w:rsid w:val="00C7223B"/>
    <w:rsid w:val="00C72BD8"/>
    <w:rsid w:val="00C72D3C"/>
    <w:rsid w:val="00C733F7"/>
    <w:rsid w:val="00C73879"/>
    <w:rsid w:val="00C738C7"/>
    <w:rsid w:val="00C7411B"/>
    <w:rsid w:val="00C74A0D"/>
    <w:rsid w:val="00C74CC8"/>
    <w:rsid w:val="00C75115"/>
    <w:rsid w:val="00C7570B"/>
    <w:rsid w:val="00C7578A"/>
    <w:rsid w:val="00C76437"/>
    <w:rsid w:val="00C764AA"/>
    <w:rsid w:val="00C77156"/>
    <w:rsid w:val="00C772E4"/>
    <w:rsid w:val="00C7748C"/>
    <w:rsid w:val="00C77825"/>
    <w:rsid w:val="00C77B18"/>
    <w:rsid w:val="00C77B79"/>
    <w:rsid w:val="00C804EE"/>
    <w:rsid w:val="00C808A6"/>
    <w:rsid w:val="00C80BAA"/>
    <w:rsid w:val="00C80D96"/>
    <w:rsid w:val="00C81346"/>
    <w:rsid w:val="00C8194C"/>
    <w:rsid w:val="00C81C46"/>
    <w:rsid w:val="00C826E5"/>
    <w:rsid w:val="00C82985"/>
    <w:rsid w:val="00C82A8A"/>
    <w:rsid w:val="00C82D5B"/>
    <w:rsid w:val="00C8300A"/>
    <w:rsid w:val="00C83745"/>
    <w:rsid w:val="00C8388D"/>
    <w:rsid w:val="00C84549"/>
    <w:rsid w:val="00C846A4"/>
    <w:rsid w:val="00C84BEF"/>
    <w:rsid w:val="00C856ED"/>
    <w:rsid w:val="00C85E74"/>
    <w:rsid w:val="00C878C5"/>
    <w:rsid w:val="00C87E46"/>
    <w:rsid w:val="00C87F22"/>
    <w:rsid w:val="00C9044C"/>
    <w:rsid w:val="00C90BDF"/>
    <w:rsid w:val="00C91DE9"/>
    <w:rsid w:val="00C92467"/>
    <w:rsid w:val="00C92D2D"/>
    <w:rsid w:val="00C92DA0"/>
    <w:rsid w:val="00C9307B"/>
    <w:rsid w:val="00C937C8"/>
    <w:rsid w:val="00C937F9"/>
    <w:rsid w:val="00C93826"/>
    <w:rsid w:val="00C9384F"/>
    <w:rsid w:val="00C93AA4"/>
    <w:rsid w:val="00C93CB9"/>
    <w:rsid w:val="00C93CBD"/>
    <w:rsid w:val="00C943E6"/>
    <w:rsid w:val="00C94856"/>
    <w:rsid w:val="00C9503D"/>
    <w:rsid w:val="00C95129"/>
    <w:rsid w:val="00C9553A"/>
    <w:rsid w:val="00C957BC"/>
    <w:rsid w:val="00C957C1"/>
    <w:rsid w:val="00C95DDB"/>
    <w:rsid w:val="00C962AF"/>
    <w:rsid w:val="00C9632E"/>
    <w:rsid w:val="00C969A3"/>
    <w:rsid w:val="00C96A98"/>
    <w:rsid w:val="00C97185"/>
    <w:rsid w:val="00C97EB7"/>
    <w:rsid w:val="00CA0154"/>
    <w:rsid w:val="00CA082B"/>
    <w:rsid w:val="00CA0FB1"/>
    <w:rsid w:val="00CA127B"/>
    <w:rsid w:val="00CA1EDA"/>
    <w:rsid w:val="00CA20F0"/>
    <w:rsid w:val="00CA2D14"/>
    <w:rsid w:val="00CA2D69"/>
    <w:rsid w:val="00CA2FC4"/>
    <w:rsid w:val="00CA30A8"/>
    <w:rsid w:val="00CA3387"/>
    <w:rsid w:val="00CA3629"/>
    <w:rsid w:val="00CA3900"/>
    <w:rsid w:val="00CA3C34"/>
    <w:rsid w:val="00CA4745"/>
    <w:rsid w:val="00CA50FD"/>
    <w:rsid w:val="00CA569C"/>
    <w:rsid w:val="00CA625F"/>
    <w:rsid w:val="00CA68D8"/>
    <w:rsid w:val="00CA6CBB"/>
    <w:rsid w:val="00CA70C4"/>
    <w:rsid w:val="00CA71A6"/>
    <w:rsid w:val="00CB00F8"/>
    <w:rsid w:val="00CB027D"/>
    <w:rsid w:val="00CB0415"/>
    <w:rsid w:val="00CB0E37"/>
    <w:rsid w:val="00CB1959"/>
    <w:rsid w:val="00CB1CB7"/>
    <w:rsid w:val="00CB1FAB"/>
    <w:rsid w:val="00CB27F8"/>
    <w:rsid w:val="00CB34B3"/>
    <w:rsid w:val="00CB3E4D"/>
    <w:rsid w:val="00CB41A6"/>
    <w:rsid w:val="00CB41C2"/>
    <w:rsid w:val="00CB44CE"/>
    <w:rsid w:val="00CB44DA"/>
    <w:rsid w:val="00CB4F8E"/>
    <w:rsid w:val="00CB5061"/>
    <w:rsid w:val="00CB51FE"/>
    <w:rsid w:val="00CB56B9"/>
    <w:rsid w:val="00CB5EAC"/>
    <w:rsid w:val="00CB6268"/>
    <w:rsid w:val="00CB6541"/>
    <w:rsid w:val="00CB6BFE"/>
    <w:rsid w:val="00CB7344"/>
    <w:rsid w:val="00CB7347"/>
    <w:rsid w:val="00CB79B6"/>
    <w:rsid w:val="00CB7E2B"/>
    <w:rsid w:val="00CB7E7F"/>
    <w:rsid w:val="00CC0060"/>
    <w:rsid w:val="00CC0754"/>
    <w:rsid w:val="00CC0E6B"/>
    <w:rsid w:val="00CC0F32"/>
    <w:rsid w:val="00CC15A8"/>
    <w:rsid w:val="00CC1A18"/>
    <w:rsid w:val="00CC20AC"/>
    <w:rsid w:val="00CC2231"/>
    <w:rsid w:val="00CC2247"/>
    <w:rsid w:val="00CC294A"/>
    <w:rsid w:val="00CC2982"/>
    <w:rsid w:val="00CC2AAC"/>
    <w:rsid w:val="00CC2B4F"/>
    <w:rsid w:val="00CC3628"/>
    <w:rsid w:val="00CC3D3B"/>
    <w:rsid w:val="00CC3DB5"/>
    <w:rsid w:val="00CC4332"/>
    <w:rsid w:val="00CC453D"/>
    <w:rsid w:val="00CC5192"/>
    <w:rsid w:val="00CC64B6"/>
    <w:rsid w:val="00CC6842"/>
    <w:rsid w:val="00CC71C5"/>
    <w:rsid w:val="00CD1683"/>
    <w:rsid w:val="00CD1F31"/>
    <w:rsid w:val="00CD2392"/>
    <w:rsid w:val="00CD2976"/>
    <w:rsid w:val="00CD2AC1"/>
    <w:rsid w:val="00CD2C4F"/>
    <w:rsid w:val="00CD3024"/>
    <w:rsid w:val="00CD40D0"/>
    <w:rsid w:val="00CD43EF"/>
    <w:rsid w:val="00CD4627"/>
    <w:rsid w:val="00CD4706"/>
    <w:rsid w:val="00CD4DC1"/>
    <w:rsid w:val="00CD4DC5"/>
    <w:rsid w:val="00CD4E24"/>
    <w:rsid w:val="00CD4EB5"/>
    <w:rsid w:val="00CD54ED"/>
    <w:rsid w:val="00CD6A83"/>
    <w:rsid w:val="00CD6AD9"/>
    <w:rsid w:val="00CD6CE2"/>
    <w:rsid w:val="00CD6EF9"/>
    <w:rsid w:val="00CD6F74"/>
    <w:rsid w:val="00CD75C9"/>
    <w:rsid w:val="00CD7917"/>
    <w:rsid w:val="00CE002E"/>
    <w:rsid w:val="00CE04B7"/>
    <w:rsid w:val="00CE0C02"/>
    <w:rsid w:val="00CE2157"/>
    <w:rsid w:val="00CE3062"/>
    <w:rsid w:val="00CE3088"/>
    <w:rsid w:val="00CE33FB"/>
    <w:rsid w:val="00CE3926"/>
    <w:rsid w:val="00CE403E"/>
    <w:rsid w:val="00CE4407"/>
    <w:rsid w:val="00CE451B"/>
    <w:rsid w:val="00CE4C82"/>
    <w:rsid w:val="00CE4D76"/>
    <w:rsid w:val="00CE4EB9"/>
    <w:rsid w:val="00CE516C"/>
    <w:rsid w:val="00CE5CC1"/>
    <w:rsid w:val="00CE5F33"/>
    <w:rsid w:val="00CE6029"/>
    <w:rsid w:val="00CE6085"/>
    <w:rsid w:val="00CE62BA"/>
    <w:rsid w:val="00CE6499"/>
    <w:rsid w:val="00CE6DA4"/>
    <w:rsid w:val="00CE719F"/>
    <w:rsid w:val="00CE7246"/>
    <w:rsid w:val="00CE76DE"/>
    <w:rsid w:val="00CE7BB5"/>
    <w:rsid w:val="00CF0421"/>
    <w:rsid w:val="00CF0B3B"/>
    <w:rsid w:val="00CF1159"/>
    <w:rsid w:val="00CF1AB8"/>
    <w:rsid w:val="00CF1C55"/>
    <w:rsid w:val="00CF1E62"/>
    <w:rsid w:val="00CF2748"/>
    <w:rsid w:val="00CF3BD8"/>
    <w:rsid w:val="00CF3C39"/>
    <w:rsid w:val="00CF3CE7"/>
    <w:rsid w:val="00CF3E95"/>
    <w:rsid w:val="00CF3FD2"/>
    <w:rsid w:val="00CF42B7"/>
    <w:rsid w:val="00CF44A6"/>
    <w:rsid w:val="00CF4866"/>
    <w:rsid w:val="00CF5453"/>
    <w:rsid w:val="00CF6D31"/>
    <w:rsid w:val="00CF7068"/>
    <w:rsid w:val="00CF7FF3"/>
    <w:rsid w:val="00D00409"/>
    <w:rsid w:val="00D009F2"/>
    <w:rsid w:val="00D00A98"/>
    <w:rsid w:val="00D013E8"/>
    <w:rsid w:val="00D014B6"/>
    <w:rsid w:val="00D018FE"/>
    <w:rsid w:val="00D01EF1"/>
    <w:rsid w:val="00D024B5"/>
    <w:rsid w:val="00D02669"/>
    <w:rsid w:val="00D0270B"/>
    <w:rsid w:val="00D0287E"/>
    <w:rsid w:val="00D02D37"/>
    <w:rsid w:val="00D031D5"/>
    <w:rsid w:val="00D03390"/>
    <w:rsid w:val="00D0408E"/>
    <w:rsid w:val="00D044F9"/>
    <w:rsid w:val="00D045E4"/>
    <w:rsid w:val="00D04965"/>
    <w:rsid w:val="00D04C9F"/>
    <w:rsid w:val="00D05684"/>
    <w:rsid w:val="00D05D54"/>
    <w:rsid w:val="00D05DA5"/>
    <w:rsid w:val="00D064A8"/>
    <w:rsid w:val="00D065D9"/>
    <w:rsid w:val="00D0725A"/>
    <w:rsid w:val="00D078F8"/>
    <w:rsid w:val="00D07924"/>
    <w:rsid w:val="00D07B9D"/>
    <w:rsid w:val="00D1031E"/>
    <w:rsid w:val="00D103F8"/>
    <w:rsid w:val="00D104CF"/>
    <w:rsid w:val="00D1085F"/>
    <w:rsid w:val="00D10BCA"/>
    <w:rsid w:val="00D10C38"/>
    <w:rsid w:val="00D1110D"/>
    <w:rsid w:val="00D114D1"/>
    <w:rsid w:val="00D11814"/>
    <w:rsid w:val="00D1250E"/>
    <w:rsid w:val="00D12ADC"/>
    <w:rsid w:val="00D12CD3"/>
    <w:rsid w:val="00D12DC3"/>
    <w:rsid w:val="00D12E3B"/>
    <w:rsid w:val="00D133FC"/>
    <w:rsid w:val="00D13509"/>
    <w:rsid w:val="00D13646"/>
    <w:rsid w:val="00D13BF2"/>
    <w:rsid w:val="00D14C90"/>
    <w:rsid w:val="00D154D3"/>
    <w:rsid w:val="00D15BB9"/>
    <w:rsid w:val="00D15E9D"/>
    <w:rsid w:val="00D161D8"/>
    <w:rsid w:val="00D16DB9"/>
    <w:rsid w:val="00D17799"/>
    <w:rsid w:val="00D17BC9"/>
    <w:rsid w:val="00D17DB8"/>
    <w:rsid w:val="00D17F71"/>
    <w:rsid w:val="00D17FBB"/>
    <w:rsid w:val="00D20044"/>
    <w:rsid w:val="00D20067"/>
    <w:rsid w:val="00D2090D"/>
    <w:rsid w:val="00D209AC"/>
    <w:rsid w:val="00D20D3F"/>
    <w:rsid w:val="00D20F97"/>
    <w:rsid w:val="00D22CBD"/>
    <w:rsid w:val="00D22DD1"/>
    <w:rsid w:val="00D2333B"/>
    <w:rsid w:val="00D2352A"/>
    <w:rsid w:val="00D23E0C"/>
    <w:rsid w:val="00D242B2"/>
    <w:rsid w:val="00D24926"/>
    <w:rsid w:val="00D2507C"/>
    <w:rsid w:val="00D2522C"/>
    <w:rsid w:val="00D252E7"/>
    <w:rsid w:val="00D25CAE"/>
    <w:rsid w:val="00D25EAA"/>
    <w:rsid w:val="00D26614"/>
    <w:rsid w:val="00D266EF"/>
    <w:rsid w:val="00D271D6"/>
    <w:rsid w:val="00D27236"/>
    <w:rsid w:val="00D2781E"/>
    <w:rsid w:val="00D27D47"/>
    <w:rsid w:val="00D27D70"/>
    <w:rsid w:val="00D3004C"/>
    <w:rsid w:val="00D30613"/>
    <w:rsid w:val="00D308F9"/>
    <w:rsid w:val="00D309CE"/>
    <w:rsid w:val="00D31306"/>
    <w:rsid w:val="00D31398"/>
    <w:rsid w:val="00D314A8"/>
    <w:rsid w:val="00D31E3B"/>
    <w:rsid w:val="00D3240D"/>
    <w:rsid w:val="00D33B61"/>
    <w:rsid w:val="00D33D53"/>
    <w:rsid w:val="00D33FD5"/>
    <w:rsid w:val="00D3407B"/>
    <w:rsid w:val="00D342FF"/>
    <w:rsid w:val="00D3474B"/>
    <w:rsid w:val="00D349CA"/>
    <w:rsid w:val="00D34A35"/>
    <w:rsid w:val="00D34CBC"/>
    <w:rsid w:val="00D34FB4"/>
    <w:rsid w:val="00D3560A"/>
    <w:rsid w:val="00D358C2"/>
    <w:rsid w:val="00D359B9"/>
    <w:rsid w:val="00D35D36"/>
    <w:rsid w:val="00D3616A"/>
    <w:rsid w:val="00D363D0"/>
    <w:rsid w:val="00D364F9"/>
    <w:rsid w:val="00D3654B"/>
    <w:rsid w:val="00D36572"/>
    <w:rsid w:val="00D36BE7"/>
    <w:rsid w:val="00D36C5A"/>
    <w:rsid w:val="00D36E81"/>
    <w:rsid w:val="00D3718F"/>
    <w:rsid w:val="00D37426"/>
    <w:rsid w:val="00D415DA"/>
    <w:rsid w:val="00D4188C"/>
    <w:rsid w:val="00D422EB"/>
    <w:rsid w:val="00D42EC3"/>
    <w:rsid w:val="00D43378"/>
    <w:rsid w:val="00D434EE"/>
    <w:rsid w:val="00D43D58"/>
    <w:rsid w:val="00D443E7"/>
    <w:rsid w:val="00D444ED"/>
    <w:rsid w:val="00D44598"/>
    <w:rsid w:val="00D44B87"/>
    <w:rsid w:val="00D4580F"/>
    <w:rsid w:val="00D45B77"/>
    <w:rsid w:val="00D45DCC"/>
    <w:rsid w:val="00D45FCB"/>
    <w:rsid w:val="00D4681C"/>
    <w:rsid w:val="00D46CCE"/>
    <w:rsid w:val="00D46D59"/>
    <w:rsid w:val="00D46E55"/>
    <w:rsid w:val="00D472F2"/>
    <w:rsid w:val="00D47368"/>
    <w:rsid w:val="00D4777F"/>
    <w:rsid w:val="00D47895"/>
    <w:rsid w:val="00D47CDA"/>
    <w:rsid w:val="00D506C0"/>
    <w:rsid w:val="00D50BDB"/>
    <w:rsid w:val="00D50DCD"/>
    <w:rsid w:val="00D51583"/>
    <w:rsid w:val="00D5218D"/>
    <w:rsid w:val="00D528F8"/>
    <w:rsid w:val="00D52BA6"/>
    <w:rsid w:val="00D539ED"/>
    <w:rsid w:val="00D53F3E"/>
    <w:rsid w:val="00D542FB"/>
    <w:rsid w:val="00D545DD"/>
    <w:rsid w:val="00D54B70"/>
    <w:rsid w:val="00D54C28"/>
    <w:rsid w:val="00D5505A"/>
    <w:rsid w:val="00D551DC"/>
    <w:rsid w:val="00D55EFC"/>
    <w:rsid w:val="00D56330"/>
    <w:rsid w:val="00D567A2"/>
    <w:rsid w:val="00D56826"/>
    <w:rsid w:val="00D56BD6"/>
    <w:rsid w:val="00D57973"/>
    <w:rsid w:val="00D60126"/>
    <w:rsid w:val="00D6022A"/>
    <w:rsid w:val="00D60BB8"/>
    <w:rsid w:val="00D60C0D"/>
    <w:rsid w:val="00D61E50"/>
    <w:rsid w:val="00D62FE6"/>
    <w:rsid w:val="00D630A8"/>
    <w:rsid w:val="00D6345E"/>
    <w:rsid w:val="00D634F6"/>
    <w:rsid w:val="00D63699"/>
    <w:rsid w:val="00D63C09"/>
    <w:rsid w:val="00D63CC3"/>
    <w:rsid w:val="00D63DB9"/>
    <w:rsid w:val="00D63EFB"/>
    <w:rsid w:val="00D64387"/>
    <w:rsid w:val="00D64412"/>
    <w:rsid w:val="00D6441D"/>
    <w:rsid w:val="00D64A38"/>
    <w:rsid w:val="00D65405"/>
    <w:rsid w:val="00D65864"/>
    <w:rsid w:val="00D65AC2"/>
    <w:rsid w:val="00D65DCF"/>
    <w:rsid w:val="00D65DD4"/>
    <w:rsid w:val="00D65DE0"/>
    <w:rsid w:val="00D668F0"/>
    <w:rsid w:val="00D669EB"/>
    <w:rsid w:val="00D66DA2"/>
    <w:rsid w:val="00D67438"/>
    <w:rsid w:val="00D67727"/>
    <w:rsid w:val="00D703C8"/>
    <w:rsid w:val="00D70879"/>
    <w:rsid w:val="00D70912"/>
    <w:rsid w:val="00D70CF5"/>
    <w:rsid w:val="00D70F33"/>
    <w:rsid w:val="00D71329"/>
    <w:rsid w:val="00D71400"/>
    <w:rsid w:val="00D71E2F"/>
    <w:rsid w:val="00D724D4"/>
    <w:rsid w:val="00D72BAD"/>
    <w:rsid w:val="00D72E89"/>
    <w:rsid w:val="00D732B0"/>
    <w:rsid w:val="00D73E6A"/>
    <w:rsid w:val="00D74380"/>
    <w:rsid w:val="00D750F1"/>
    <w:rsid w:val="00D75938"/>
    <w:rsid w:val="00D759EB"/>
    <w:rsid w:val="00D760CB"/>
    <w:rsid w:val="00D7650D"/>
    <w:rsid w:val="00D771E6"/>
    <w:rsid w:val="00D77FC0"/>
    <w:rsid w:val="00D77FEE"/>
    <w:rsid w:val="00D804BA"/>
    <w:rsid w:val="00D81A09"/>
    <w:rsid w:val="00D81CFC"/>
    <w:rsid w:val="00D81D5C"/>
    <w:rsid w:val="00D82080"/>
    <w:rsid w:val="00D82917"/>
    <w:rsid w:val="00D834F8"/>
    <w:rsid w:val="00D8368D"/>
    <w:rsid w:val="00D84313"/>
    <w:rsid w:val="00D85610"/>
    <w:rsid w:val="00D85E50"/>
    <w:rsid w:val="00D85F11"/>
    <w:rsid w:val="00D8603D"/>
    <w:rsid w:val="00D86488"/>
    <w:rsid w:val="00D86EE8"/>
    <w:rsid w:val="00D87133"/>
    <w:rsid w:val="00D8717D"/>
    <w:rsid w:val="00D872E6"/>
    <w:rsid w:val="00D877E7"/>
    <w:rsid w:val="00D90B40"/>
    <w:rsid w:val="00D90C31"/>
    <w:rsid w:val="00D90DFB"/>
    <w:rsid w:val="00D91585"/>
    <w:rsid w:val="00D91F59"/>
    <w:rsid w:val="00D91F9F"/>
    <w:rsid w:val="00D92364"/>
    <w:rsid w:val="00D924F2"/>
    <w:rsid w:val="00D92794"/>
    <w:rsid w:val="00D92ED3"/>
    <w:rsid w:val="00D938C6"/>
    <w:rsid w:val="00D93F21"/>
    <w:rsid w:val="00D94053"/>
    <w:rsid w:val="00D94257"/>
    <w:rsid w:val="00D944E7"/>
    <w:rsid w:val="00D9497B"/>
    <w:rsid w:val="00D94A47"/>
    <w:rsid w:val="00D9511C"/>
    <w:rsid w:val="00D952CE"/>
    <w:rsid w:val="00D95688"/>
    <w:rsid w:val="00D9575C"/>
    <w:rsid w:val="00D95D05"/>
    <w:rsid w:val="00D95D92"/>
    <w:rsid w:val="00D9625B"/>
    <w:rsid w:val="00D971C2"/>
    <w:rsid w:val="00D976DA"/>
    <w:rsid w:val="00DA1215"/>
    <w:rsid w:val="00DA14D0"/>
    <w:rsid w:val="00DA1578"/>
    <w:rsid w:val="00DA19D8"/>
    <w:rsid w:val="00DA1A37"/>
    <w:rsid w:val="00DA2DF3"/>
    <w:rsid w:val="00DA2EF9"/>
    <w:rsid w:val="00DA347B"/>
    <w:rsid w:val="00DA34D3"/>
    <w:rsid w:val="00DA39DE"/>
    <w:rsid w:val="00DA3F41"/>
    <w:rsid w:val="00DA3FC2"/>
    <w:rsid w:val="00DA4243"/>
    <w:rsid w:val="00DA42C9"/>
    <w:rsid w:val="00DA5095"/>
    <w:rsid w:val="00DA5339"/>
    <w:rsid w:val="00DA570C"/>
    <w:rsid w:val="00DA57EB"/>
    <w:rsid w:val="00DA65D6"/>
    <w:rsid w:val="00DA67F7"/>
    <w:rsid w:val="00DA7740"/>
    <w:rsid w:val="00DA78F6"/>
    <w:rsid w:val="00DA7B79"/>
    <w:rsid w:val="00DA7F48"/>
    <w:rsid w:val="00DB02DE"/>
    <w:rsid w:val="00DB05C7"/>
    <w:rsid w:val="00DB089A"/>
    <w:rsid w:val="00DB0DA1"/>
    <w:rsid w:val="00DB0DA9"/>
    <w:rsid w:val="00DB0E71"/>
    <w:rsid w:val="00DB103B"/>
    <w:rsid w:val="00DB18F3"/>
    <w:rsid w:val="00DB1C2B"/>
    <w:rsid w:val="00DB1E4B"/>
    <w:rsid w:val="00DB1E5B"/>
    <w:rsid w:val="00DB2734"/>
    <w:rsid w:val="00DB35D0"/>
    <w:rsid w:val="00DB3A90"/>
    <w:rsid w:val="00DB3C67"/>
    <w:rsid w:val="00DB43EB"/>
    <w:rsid w:val="00DB5708"/>
    <w:rsid w:val="00DB59AF"/>
    <w:rsid w:val="00DB5D12"/>
    <w:rsid w:val="00DB5D93"/>
    <w:rsid w:val="00DB5FE7"/>
    <w:rsid w:val="00DB663A"/>
    <w:rsid w:val="00DB72EC"/>
    <w:rsid w:val="00DB779D"/>
    <w:rsid w:val="00DB7CE9"/>
    <w:rsid w:val="00DB7D9F"/>
    <w:rsid w:val="00DC0072"/>
    <w:rsid w:val="00DC07F3"/>
    <w:rsid w:val="00DC0B43"/>
    <w:rsid w:val="00DC1264"/>
    <w:rsid w:val="00DC1C2E"/>
    <w:rsid w:val="00DC223F"/>
    <w:rsid w:val="00DC3099"/>
    <w:rsid w:val="00DC3CF7"/>
    <w:rsid w:val="00DC3D43"/>
    <w:rsid w:val="00DC428F"/>
    <w:rsid w:val="00DC558B"/>
    <w:rsid w:val="00DC55D8"/>
    <w:rsid w:val="00DC567E"/>
    <w:rsid w:val="00DC5A8B"/>
    <w:rsid w:val="00DC5D0C"/>
    <w:rsid w:val="00DC601F"/>
    <w:rsid w:val="00DC6124"/>
    <w:rsid w:val="00DC639E"/>
    <w:rsid w:val="00DC6751"/>
    <w:rsid w:val="00DC6B6A"/>
    <w:rsid w:val="00DC705D"/>
    <w:rsid w:val="00DC71A8"/>
    <w:rsid w:val="00DC731F"/>
    <w:rsid w:val="00DC76B1"/>
    <w:rsid w:val="00DC7727"/>
    <w:rsid w:val="00DC7BC3"/>
    <w:rsid w:val="00DD0F37"/>
    <w:rsid w:val="00DD1131"/>
    <w:rsid w:val="00DD1335"/>
    <w:rsid w:val="00DD1B80"/>
    <w:rsid w:val="00DD1DA8"/>
    <w:rsid w:val="00DD1F61"/>
    <w:rsid w:val="00DD2EBD"/>
    <w:rsid w:val="00DD33B1"/>
    <w:rsid w:val="00DD350E"/>
    <w:rsid w:val="00DD36B8"/>
    <w:rsid w:val="00DD3EA3"/>
    <w:rsid w:val="00DD4396"/>
    <w:rsid w:val="00DD45C2"/>
    <w:rsid w:val="00DD5120"/>
    <w:rsid w:val="00DD5B88"/>
    <w:rsid w:val="00DD672A"/>
    <w:rsid w:val="00DD679C"/>
    <w:rsid w:val="00DD67DA"/>
    <w:rsid w:val="00DD6CD9"/>
    <w:rsid w:val="00DD76E3"/>
    <w:rsid w:val="00DD7736"/>
    <w:rsid w:val="00DD7CA3"/>
    <w:rsid w:val="00DE0DBD"/>
    <w:rsid w:val="00DE24B5"/>
    <w:rsid w:val="00DE2664"/>
    <w:rsid w:val="00DE3053"/>
    <w:rsid w:val="00DE3332"/>
    <w:rsid w:val="00DE393D"/>
    <w:rsid w:val="00DE40E0"/>
    <w:rsid w:val="00DE421D"/>
    <w:rsid w:val="00DE442D"/>
    <w:rsid w:val="00DE4922"/>
    <w:rsid w:val="00DE4DF3"/>
    <w:rsid w:val="00DE501D"/>
    <w:rsid w:val="00DE5912"/>
    <w:rsid w:val="00DE6A90"/>
    <w:rsid w:val="00DE6AF9"/>
    <w:rsid w:val="00DE7177"/>
    <w:rsid w:val="00DE7418"/>
    <w:rsid w:val="00DE75B5"/>
    <w:rsid w:val="00DE7C3F"/>
    <w:rsid w:val="00DF04B0"/>
    <w:rsid w:val="00DF196C"/>
    <w:rsid w:val="00DF1D78"/>
    <w:rsid w:val="00DF2093"/>
    <w:rsid w:val="00DF2212"/>
    <w:rsid w:val="00DF22F5"/>
    <w:rsid w:val="00DF231A"/>
    <w:rsid w:val="00DF2556"/>
    <w:rsid w:val="00DF2E02"/>
    <w:rsid w:val="00DF3EF4"/>
    <w:rsid w:val="00DF462B"/>
    <w:rsid w:val="00DF496E"/>
    <w:rsid w:val="00DF4BF2"/>
    <w:rsid w:val="00DF4EBB"/>
    <w:rsid w:val="00DF530E"/>
    <w:rsid w:val="00DF53E0"/>
    <w:rsid w:val="00DF54A2"/>
    <w:rsid w:val="00DF5C92"/>
    <w:rsid w:val="00DF5D96"/>
    <w:rsid w:val="00DF6093"/>
    <w:rsid w:val="00DF67D1"/>
    <w:rsid w:val="00DF68AB"/>
    <w:rsid w:val="00DF6B15"/>
    <w:rsid w:val="00DF7F41"/>
    <w:rsid w:val="00E00308"/>
    <w:rsid w:val="00E00632"/>
    <w:rsid w:val="00E00634"/>
    <w:rsid w:val="00E00878"/>
    <w:rsid w:val="00E00D4F"/>
    <w:rsid w:val="00E01CED"/>
    <w:rsid w:val="00E01FE2"/>
    <w:rsid w:val="00E020EC"/>
    <w:rsid w:val="00E0269D"/>
    <w:rsid w:val="00E02F75"/>
    <w:rsid w:val="00E032A0"/>
    <w:rsid w:val="00E04838"/>
    <w:rsid w:val="00E04853"/>
    <w:rsid w:val="00E0562C"/>
    <w:rsid w:val="00E0577F"/>
    <w:rsid w:val="00E05D98"/>
    <w:rsid w:val="00E061EC"/>
    <w:rsid w:val="00E0680F"/>
    <w:rsid w:val="00E06CB0"/>
    <w:rsid w:val="00E06CFF"/>
    <w:rsid w:val="00E07E03"/>
    <w:rsid w:val="00E07E21"/>
    <w:rsid w:val="00E07F80"/>
    <w:rsid w:val="00E108C0"/>
    <w:rsid w:val="00E1090C"/>
    <w:rsid w:val="00E11158"/>
    <w:rsid w:val="00E1124A"/>
    <w:rsid w:val="00E11663"/>
    <w:rsid w:val="00E118AE"/>
    <w:rsid w:val="00E11C5C"/>
    <w:rsid w:val="00E11FAE"/>
    <w:rsid w:val="00E12D5A"/>
    <w:rsid w:val="00E12F47"/>
    <w:rsid w:val="00E1302B"/>
    <w:rsid w:val="00E131CC"/>
    <w:rsid w:val="00E13975"/>
    <w:rsid w:val="00E139B7"/>
    <w:rsid w:val="00E13C76"/>
    <w:rsid w:val="00E13D3C"/>
    <w:rsid w:val="00E14042"/>
    <w:rsid w:val="00E140E7"/>
    <w:rsid w:val="00E14554"/>
    <w:rsid w:val="00E14B3D"/>
    <w:rsid w:val="00E150C2"/>
    <w:rsid w:val="00E158B6"/>
    <w:rsid w:val="00E15943"/>
    <w:rsid w:val="00E15A19"/>
    <w:rsid w:val="00E16030"/>
    <w:rsid w:val="00E16252"/>
    <w:rsid w:val="00E1641C"/>
    <w:rsid w:val="00E164CF"/>
    <w:rsid w:val="00E165FA"/>
    <w:rsid w:val="00E1767D"/>
    <w:rsid w:val="00E2004E"/>
    <w:rsid w:val="00E20219"/>
    <w:rsid w:val="00E203AF"/>
    <w:rsid w:val="00E2058B"/>
    <w:rsid w:val="00E20BCF"/>
    <w:rsid w:val="00E20F81"/>
    <w:rsid w:val="00E212C6"/>
    <w:rsid w:val="00E212D6"/>
    <w:rsid w:val="00E2137A"/>
    <w:rsid w:val="00E2178A"/>
    <w:rsid w:val="00E21919"/>
    <w:rsid w:val="00E21B8D"/>
    <w:rsid w:val="00E21E07"/>
    <w:rsid w:val="00E2227F"/>
    <w:rsid w:val="00E22691"/>
    <w:rsid w:val="00E229EF"/>
    <w:rsid w:val="00E236F2"/>
    <w:rsid w:val="00E23829"/>
    <w:rsid w:val="00E23C21"/>
    <w:rsid w:val="00E23C9F"/>
    <w:rsid w:val="00E24046"/>
    <w:rsid w:val="00E24184"/>
    <w:rsid w:val="00E24F93"/>
    <w:rsid w:val="00E2534D"/>
    <w:rsid w:val="00E255AA"/>
    <w:rsid w:val="00E255EE"/>
    <w:rsid w:val="00E257BE"/>
    <w:rsid w:val="00E25DBE"/>
    <w:rsid w:val="00E26EC3"/>
    <w:rsid w:val="00E26FDB"/>
    <w:rsid w:val="00E27259"/>
    <w:rsid w:val="00E279A5"/>
    <w:rsid w:val="00E27BCA"/>
    <w:rsid w:val="00E302E9"/>
    <w:rsid w:val="00E308DB"/>
    <w:rsid w:val="00E3131A"/>
    <w:rsid w:val="00E3149E"/>
    <w:rsid w:val="00E314F5"/>
    <w:rsid w:val="00E32098"/>
    <w:rsid w:val="00E323BD"/>
    <w:rsid w:val="00E3280C"/>
    <w:rsid w:val="00E329E9"/>
    <w:rsid w:val="00E32A9D"/>
    <w:rsid w:val="00E32AF4"/>
    <w:rsid w:val="00E32C42"/>
    <w:rsid w:val="00E33257"/>
    <w:rsid w:val="00E3333F"/>
    <w:rsid w:val="00E3348B"/>
    <w:rsid w:val="00E336A1"/>
    <w:rsid w:val="00E337FA"/>
    <w:rsid w:val="00E33AD3"/>
    <w:rsid w:val="00E345C0"/>
    <w:rsid w:val="00E34910"/>
    <w:rsid w:val="00E34926"/>
    <w:rsid w:val="00E34AD7"/>
    <w:rsid w:val="00E3502C"/>
    <w:rsid w:val="00E351C4"/>
    <w:rsid w:val="00E35322"/>
    <w:rsid w:val="00E35AEE"/>
    <w:rsid w:val="00E35B1E"/>
    <w:rsid w:val="00E35B41"/>
    <w:rsid w:val="00E35B9A"/>
    <w:rsid w:val="00E365CA"/>
    <w:rsid w:val="00E36756"/>
    <w:rsid w:val="00E36A46"/>
    <w:rsid w:val="00E36ADB"/>
    <w:rsid w:val="00E37411"/>
    <w:rsid w:val="00E40AEA"/>
    <w:rsid w:val="00E411DF"/>
    <w:rsid w:val="00E415CD"/>
    <w:rsid w:val="00E419C1"/>
    <w:rsid w:val="00E42015"/>
    <w:rsid w:val="00E42018"/>
    <w:rsid w:val="00E42039"/>
    <w:rsid w:val="00E421DA"/>
    <w:rsid w:val="00E42CEF"/>
    <w:rsid w:val="00E42F32"/>
    <w:rsid w:val="00E433F5"/>
    <w:rsid w:val="00E43462"/>
    <w:rsid w:val="00E43AA9"/>
    <w:rsid w:val="00E43E1F"/>
    <w:rsid w:val="00E43FF5"/>
    <w:rsid w:val="00E4455B"/>
    <w:rsid w:val="00E44D29"/>
    <w:rsid w:val="00E45120"/>
    <w:rsid w:val="00E45165"/>
    <w:rsid w:val="00E45E51"/>
    <w:rsid w:val="00E4642E"/>
    <w:rsid w:val="00E464A2"/>
    <w:rsid w:val="00E46513"/>
    <w:rsid w:val="00E46795"/>
    <w:rsid w:val="00E46BA7"/>
    <w:rsid w:val="00E46D9E"/>
    <w:rsid w:val="00E47773"/>
    <w:rsid w:val="00E47BD2"/>
    <w:rsid w:val="00E50342"/>
    <w:rsid w:val="00E50C37"/>
    <w:rsid w:val="00E50EE5"/>
    <w:rsid w:val="00E51AB2"/>
    <w:rsid w:val="00E5297A"/>
    <w:rsid w:val="00E52A54"/>
    <w:rsid w:val="00E533AE"/>
    <w:rsid w:val="00E53940"/>
    <w:rsid w:val="00E53B5F"/>
    <w:rsid w:val="00E54164"/>
    <w:rsid w:val="00E54175"/>
    <w:rsid w:val="00E5464F"/>
    <w:rsid w:val="00E54651"/>
    <w:rsid w:val="00E54D94"/>
    <w:rsid w:val="00E54F29"/>
    <w:rsid w:val="00E55046"/>
    <w:rsid w:val="00E5523C"/>
    <w:rsid w:val="00E5571D"/>
    <w:rsid w:val="00E55F1A"/>
    <w:rsid w:val="00E561B9"/>
    <w:rsid w:val="00E568B9"/>
    <w:rsid w:val="00E56C36"/>
    <w:rsid w:val="00E571BB"/>
    <w:rsid w:val="00E5784B"/>
    <w:rsid w:val="00E57AB4"/>
    <w:rsid w:val="00E57D4C"/>
    <w:rsid w:val="00E60687"/>
    <w:rsid w:val="00E60AB2"/>
    <w:rsid w:val="00E60CE6"/>
    <w:rsid w:val="00E611C0"/>
    <w:rsid w:val="00E61210"/>
    <w:rsid w:val="00E616AD"/>
    <w:rsid w:val="00E61768"/>
    <w:rsid w:val="00E61870"/>
    <w:rsid w:val="00E62050"/>
    <w:rsid w:val="00E620E6"/>
    <w:rsid w:val="00E62E71"/>
    <w:rsid w:val="00E62ECD"/>
    <w:rsid w:val="00E630EF"/>
    <w:rsid w:val="00E63194"/>
    <w:rsid w:val="00E631AB"/>
    <w:rsid w:val="00E632DD"/>
    <w:rsid w:val="00E63835"/>
    <w:rsid w:val="00E638C1"/>
    <w:rsid w:val="00E63BB3"/>
    <w:rsid w:val="00E63EDD"/>
    <w:rsid w:val="00E64446"/>
    <w:rsid w:val="00E64F78"/>
    <w:rsid w:val="00E64FC2"/>
    <w:rsid w:val="00E65122"/>
    <w:rsid w:val="00E65196"/>
    <w:rsid w:val="00E668AD"/>
    <w:rsid w:val="00E67423"/>
    <w:rsid w:val="00E677E2"/>
    <w:rsid w:val="00E70326"/>
    <w:rsid w:val="00E70657"/>
    <w:rsid w:val="00E707EC"/>
    <w:rsid w:val="00E70B43"/>
    <w:rsid w:val="00E70C7F"/>
    <w:rsid w:val="00E70CCE"/>
    <w:rsid w:val="00E7123D"/>
    <w:rsid w:val="00E71495"/>
    <w:rsid w:val="00E71983"/>
    <w:rsid w:val="00E721D1"/>
    <w:rsid w:val="00E723E2"/>
    <w:rsid w:val="00E72661"/>
    <w:rsid w:val="00E72ECA"/>
    <w:rsid w:val="00E72F39"/>
    <w:rsid w:val="00E73B7F"/>
    <w:rsid w:val="00E73BEF"/>
    <w:rsid w:val="00E73CE3"/>
    <w:rsid w:val="00E73D37"/>
    <w:rsid w:val="00E745B8"/>
    <w:rsid w:val="00E747AE"/>
    <w:rsid w:val="00E74B67"/>
    <w:rsid w:val="00E75319"/>
    <w:rsid w:val="00E75BE2"/>
    <w:rsid w:val="00E76237"/>
    <w:rsid w:val="00E762B7"/>
    <w:rsid w:val="00E76E08"/>
    <w:rsid w:val="00E77313"/>
    <w:rsid w:val="00E773FD"/>
    <w:rsid w:val="00E77685"/>
    <w:rsid w:val="00E779EB"/>
    <w:rsid w:val="00E77BAC"/>
    <w:rsid w:val="00E77FEF"/>
    <w:rsid w:val="00E80003"/>
    <w:rsid w:val="00E801C3"/>
    <w:rsid w:val="00E80424"/>
    <w:rsid w:val="00E8079E"/>
    <w:rsid w:val="00E809CB"/>
    <w:rsid w:val="00E80BCF"/>
    <w:rsid w:val="00E81327"/>
    <w:rsid w:val="00E81CA2"/>
    <w:rsid w:val="00E824C4"/>
    <w:rsid w:val="00E82AB8"/>
    <w:rsid w:val="00E82ED6"/>
    <w:rsid w:val="00E8332C"/>
    <w:rsid w:val="00E838CE"/>
    <w:rsid w:val="00E84681"/>
    <w:rsid w:val="00E84A54"/>
    <w:rsid w:val="00E84A7F"/>
    <w:rsid w:val="00E84D55"/>
    <w:rsid w:val="00E8530C"/>
    <w:rsid w:val="00E8586F"/>
    <w:rsid w:val="00E858C3"/>
    <w:rsid w:val="00E85AAC"/>
    <w:rsid w:val="00E860FB"/>
    <w:rsid w:val="00E863B0"/>
    <w:rsid w:val="00E86905"/>
    <w:rsid w:val="00E869C5"/>
    <w:rsid w:val="00E86C1A"/>
    <w:rsid w:val="00E8707D"/>
    <w:rsid w:val="00E87904"/>
    <w:rsid w:val="00E90269"/>
    <w:rsid w:val="00E906C2"/>
    <w:rsid w:val="00E90E1B"/>
    <w:rsid w:val="00E91309"/>
    <w:rsid w:val="00E91667"/>
    <w:rsid w:val="00E916C7"/>
    <w:rsid w:val="00E918C2"/>
    <w:rsid w:val="00E91D9A"/>
    <w:rsid w:val="00E91FD1"/>
    <w:rsid w:val="00E91FF6"/>
    <w:rsid w:val="00E920FE"/>
    <w:rsid w:val="00E928D6"/>
    <w:rsid w:val="00E93179"/>
    <w:rsid w:val="00E93568"/>
    <w:rsid w:val="00E93840"/>
    <w:rsid w:val="00E93E4F"/>
    <w:rsid w:val="00E949B2"/>
    <w:rsid w:val="00E94AFD"/>
    <w:rsid w:val="00E94B28"/>
    <w:rsid w:val="00E94DBC"/>
    <w:rsid w:val="00E94DFA"/>
    <w:rsid w:val="00E94ECB"/>
    <w:rsid w:val="00E95055"/>
    <w:rsid w:val="00E95F7C"/>
    <w:rsid w:val="00E96021"/>
    <w:rsid w:val="00E961A5"/>
    <w:rsid w:val="00E96573"/>
    <w:rsid w:val="00E96B79"/>
    <w:rsid w:val="00E97209"/>
    <w:rsid w:val="00E97A15"/>
    <w:rsid w:val="00E97C5B"/>
    <w:rsid w:val="00E97DC1"/>
    <w:rsid w:val="00EA02E4"/>
    <w:rsid w:val="00EA0EB6"/>
    <w:rsid w:val="00EA1BA9"/>
    <w:rsid w:val="00EA1EF1"/>
    <w:rsid w:val="00EA1F04"/>
    <w:rsid w:val="00EA23A6"/>
    <w:rsid w:val="00EA2AE1"/>
    <w:rsid w:val="00EA2FC8"/>
    <w:rsid w:val="00EA3044"/>
    <w:rsid w:val="00EA313E"/>
    <w:rsid w:val="00EA34C7"/>
    <w:rsid w:val="00EA4059"/>
    <w:rsid w:val="00EA4077"/>
    <w:rsid w:val="00EA4A12"/>
    <w:rsid w:val="00EA4CE7"/>
    <w:rsid w:val="00EA4E2F"/>
    <w:rsid w:val="00EA5406"/>
    <w:rsid w:val="00EA558A"/>
    <w:rsid w:val="00EA5F7F"/>
    <w:rsid w:val="00EA6A92"/>
    <w:rsid w:val="00EA6ABB"/>
    <w:rsid w:val="00EA6D48"/>
    <w:rsid w:val="00EA6E3B"/>
    <w:rsid w:val="00EA7493"/>
    <w:rsid w:val="00EA77BD"/>
    <w:rsid w:val="00EA7D9C"/>
    <w:rsid w:val="00EA7E77"/>
    <w:rsid w:val="00EB00E0"/>
    <w:rsid w:val="00EB0136"/>
    <w:rsid w:val="00EB0549"/>
    <w:rsid w:val="00EB0689"/>
    <w:rsid w:val="00EB0CC8"/>
    <w:rsid w:val="00EB0F02"/>
    <w:rsid w:val="00EB1275"/>
    <w:rsid w:val="00EB2056"/>
    <w:rsid w:val="00EB2618"/>
    <w:rsid w:val="00EB305D"/>
    <w:rsid w:val="00EB34F9"/>
    <w:rsid w:val="00EB35E3"/>
    <w:rsid w:val="00EB427D"/>
    <w:rsid w:val="00EB43BF"/>
    <w:rsid w:val="00EB4D13"/>
    <w:rsid w:val="00EB5A35"/>
    <w:rsid w:val="00EB6FF6"/>
    <w:rsid w:val="00EB719B"/>
    <w:rsid w:val="00EB7517"/>
    <w:rsid w:val="00EB769B"/>
    <w:rsid w:val="00EB76BE"/>
    <w:rsid w:val="00EB78DA"/>
    <w:rsid w:val="00EB7A09"/>
    <w:rsid w:val="00EB7C13"/>
    <w:rsid w:val="00EB7D4D"/>
    <w:rsid w:val="00EC0114"/>
    <w:rsid w:val="00EC1061"/>
    <w:rsid w:val="00EC115F"/>
    <w:rsid w:val="00EC137E"/>
    <w:rsid w:val="00EC139A"/>
    <w:rsid w:val="00EC1473"/>
    <w:rsid w:val="00EC19B6"/>
    <w:rsid w:val="00EC1D0B"/>
    <w:rsid w:val="00EC2528"/>
    <w:rsid w:val="00EC30F6"/>
    <w:rsid w:val="00EC31E8"/>
    <w:rsid w:val="00EC3340"/>
    <w:rsid w:val="00EC4CBD"/>
    <w:rsid w:val="00EC516B"/>
    <w:rsid w:val="00EC571F"/>
    <w:rsid w:val="00EC5823"/>
    <w:rsid w:val="00EC5B3E"/>
    <w:rsid w:val="00EC5B8F"/>
    <w:rsid w:val="00EC5BC5"/>
    <w:rsid w:val="00EC5D6D"/>
    <w:rsid w:val="00EC64A6"/>
    <w:rsid w:val="00EC6DDB"/>
    <w:rsid w:val="00EC7358"/>
    <w:rsid w:val="00ED0499"/>
    <w:rsid w:val="00ED09D5"/>
    <w:rsid w:val="00ED0D6A"/>
    <w:rsid w:val="00ED1002"/>
    <w:rsid w:val="00ED1A75"/>
    <w:rsid w:val="00ED1D28"/>
    <w:rsid w:val="00ED232B"/>
    <w:rsid w:val="00ED23C9"/>
    <w:rsid w:val="00ED251A"/>
    <w:rsid w:val="00ED2C48"/>
    <w:rsid w:val="00ED2CCF"/>
    <w:rsid w:val="00ED3119"/>
    <w:rsid w:val="00ED32FB"/>
    <w:rsid w:val="00ED3673"/>
    <w:rsid w:val="00ED3CEC"/>
    <w:rsid w:val="00ED3F0C"/>
    <w:rsid w:val="00ED3FE0"/>
    <w:rsid w:val="00ED4371"/>
    <w:rsid w:val="00ED4546"/>
    <w:rsid w:val="00ED50FB"/>
    <w:rsid w:val="00ED58BB"/>
    <w:rsid w:val="00ED5C30"/>
    <w:rsid w:val="00ED610F"/>
    <w:rsid w:val="00ED6120"/>
    <w:rsid w:val="00ED61A6"/>
    <w:rsid w:val="00ED6EF1"/>
    <w:rsid w:val="00ED6FEF"/>
    <w:rsid w:val="00ED7530"/>
    <w:rsid w:val="00ED7A2B"/>
    <w:rsid w:val="00ED7FD0"/>
    <w:rsid w:val="00EE009A"/>
    <w:rsid w:val="00EE1250"/>
    <w:rsid w:val="00EE16F4"/>
    <w:rsid w:val="00EE1B5F"/>
    <w:rsid w:val="00EE1DE2"/>
    <w:rsid w:val="00EE2554"/>
    <w:rsid w:val="00EE2830"/>
    <w:rsid w:val="00EE29A9"/>
    <w:rsid w:val="00EE2F0F"/>
    <w:rsid w:val="00EE302E"/>
    <w:rsid w:val="00EE377D"/>
    <w:rsid w:val="00EE39A5"/>
    <w:rsid w:val="00EE3ED4"/>
    <w:rsid w:val="00EE418B"/>
    <w:rsid w:val="00EE41FC"/>
    <w:rsid w:val="00EE42AB"/>
    <w:rsid w:val="00EE4381"/>
    <w:rsid w:val="00EE55B6"/>
    <w:rsid w:val="00EE55F3"/>
    <w:rsid w:val="00EE6474"/>
    <w:rsid w:val="00EE7546"/>
    <w:rsid w:val="00EE798A"/>
    <w:rsid w:val="00EE79DC"/>
    <w:rsid w:val="00EE7B68"/>
    <w:rsid w:val="00EF0010"/>
    <w:rsid w:val="00EF067A"/>
    <w:rsid w:val="00EF0BD3"/>
    <w:rsid w:val="00EF19B5"/>
    <w:rsid w:val="00EF1B1E"/>
    <w:rsid w:val="00EF236A"/>
    <w:rsid w:val="00EF2471"/>
    <w:rsid w:val="00EF2C35"/>
    <w:rsid w:val="00EF2FEF"/>
    <w:rsid w:val="00EF3406"/>
    <w:rsid w:val="00EF3816"/>
    <w:rsid w:val="00EF3F9F"/>
    <w:rsid w:val="00EF48F8"/>
    <w:rsid w:val="00EF54C8"/>
    <w:rsid w:val="00EF5637"/>
    <w:rsid w:val="00EF57DC"/>
    <w:rsid w:val="00EF59E2"/>
    <w:rsid w:val="00EF6122"/>
    <w:rsid w:val="00EF68B4"/>
    <w:rsid w:val="00EF6D0E"/>
    <w:rsid w:val="00EF7520"/>
    <w:rsid w:val="00EF7964"/>
    <w:rsid w:val="00EF7C8C"/>
    <w:rsid w:val="00F002C5"/>
    <w:rsid w:val="00F002D2"/>
    <w:rsid w:val="00F0031A"/>
    <w:rsid w:val="00F006E2"/>
    <w:rsid w:val="00F008E1"/>
    <w:rsid w:val="00F00ABC"/>
    <w:rsid w:val="00F00E11"/>
    <w:rsid w:val="00F015B0"/>
    <w:rsid w:val="00F01CE7"/>
    <w:rsid w:val="00F02905"/>
    <w:rsid w:val="00F029A3"/>
    <w:rsid w:val="00F035D0"/>
    <w:rsid w:val="00F036E1"/>
    <w:rsid w:val="00F03C84"/>
    <w:rsid w:val="00F03EF6"/>
    <w:rsid w:val="00F04924"/>
    <w:rsid w:val="00F04A7D"/>
    <w:rsid w:val="00F04D7E"/>
    <w:rsid w:val="00F05191"/>
    <w:rsid w:val="00F0530F"/>
    <w:rsid w:val="00F055B5"/>
    <w:rsid w:val="00F05E1F"/>
    <w:rsid w:val="00F05FFA"/>
    <w:rsid w:val="00F066CA"/>
    <w:rsid w:val="00F068B7"/>
    <w:rsid w:val="00F06DE5"/>
    <w:rsid w:val="00F06E14"/>
    <w:rsid w:val="00F06ED5"/>
    <w:rsid w:val="00F07858"/>
    <w:rsid w:val="00F07BCB"/>
    <w:rsid w:val="00F07F4F"/>
    <w:rsid w:val="00F07FDC"/>
    <w:rsid w:val="00F10432"/>
    <w:rsid w:val="00F10526"/>
    <w:rsid w:val="00F12137"/>
    <w:rsid w:val="00F1219B"/>
    <w:rsid w:val="00F121BC"/>
    <w:rsid w:val="00F12A9E"/>
    <w:rsid w:val="00F12BA9"/>
    <w:rsid w:val="00F13624"/>
    <w:rsid w:val="00F136F5"/>
    <w:rsid w:val="00F13836"/>
    <w:rsid w:val="00F13B01"/>
    <w:rsid w:val="00F13D2D"/>
    <w:rsid w:val="00F13FE3"/>
    <w:rsid w:val="00F14F0B"/>
    <w:rsid w:val="00F156BC"/>
    <w:rsid w:val="00F15A05"/>
    <w:rsid w:val="00F1621B"/>
    <w:rsid w:val="00F16A59"/>
    <w:rsid w:val="00F16AAB"/>
    <w:rsid w:val="00F171BA"/>
    <w:rsid w:val="00F17EA5"/>
    <w:rsid w:val="00F2003E"/>
    <w:rsid w:val="00F20536"/>
    <w:rsid w:val="00F21CC7"/>
    <w:rsid w:val="00F2276B"/>
    <w:rsid w:val="00F22A56"/>
    <w:rsid w:val="00F22B1A"/>
    <w:rsid w:val="00F22C66"/>
    <w:rsid w:val="00F2309E"/>
    <w:rsid w:val="00F2346E"/>
    <w:rsid w:val="00F237BD"/>
    <w:rsid w:val="00F244C1"/>
    <w:rsid w:val="00F24DCF"/>
    <w:rsid w:val="00F24DD9"/>
    <w:rsid w:val="00F25636"/>
    <w:rsid w:val="00F25833"/>
    <w:rsid w:val="00F261FC"/>
    <w:rsid w:val="00F26272"/>
    <w:rsid w:val="00F26C7C"/>
    <w:rsid w:val="00F272F5"/>
    <w:rsid w:val="00F27968"/>
    <w:rsid w:val="00F30C9C"/>
    <w:rsid w:val="00F311A4"/>
    <w:rsid w:val="00F319A4"/>
    <w:rsid w:val="00F319AE"/>
    <w:rsid w:val="00F31AA3"/>
    <w:rsid w:val="00F31E9A"/>
    <w:rsid w:val="00F3210F"/>
    <w:rsid w:val="00F32E33"/>
    <w:rsid w:val="00F3341B"/>
    <w:rsid w:val="00F33465"/>
    <w:rsid w:val="00F33491"/>
    <w:rsid w:val="00F33DDA"/>
    <w:rsid w:val="00F345CC"/>
    <w:rsid w:val="00F34892"/>
    <w:rsid w:val="00F35CCC"/>
    <w:rsid w:val="00F3635F"/>
    <w:rsid w:val="00F36650"/>
    <w:rsid w:val="00F36D9D"/>
    <w:rsid w:val="00F37186"/>
    <w:rsid w:val="00F372D5"/>
    <w:rsid w:val="00F3739D"/>
    <w:rsid w:val="00F374B1"/>
    <w:rsid w:val="00F37546"/>
    <w:rsid w:val="00F3799B"/>
    <w:rsid w:val="00F4025A"/>
    <w:rsid w:val="00F40D10"/>
    <w:rsid w:val="00F410C8"/>
    <w:rsid w:val="00F41799"/>
    <w:rsid w:val="00F4188B"/>
    <w:rsid w:val="00F41DA0"/>
    <w:rsid w:val="00F42013"/>
    <w:rsid w:val="00F423D1"/>
    <w:rsid w:val="00F428E5"/>
    <w:rsid w:val="00F42EBE"/>
    <w:rsid w:val="00F4334B"/>
    <w:rsid w:val="00F435F7"/>
    <w:rsid w:val="00F437A0"/>
    <w:rsid w:val="00F43D05"/>
    <w:rsid w:val="00F44C19"/>
    <w:rsid w:val="00F44F93"/>
    <w:rsid w:val="00F451B8"/>
    <w:rsid w:val="00F45555"/>
    <w:rsid w:val="00F45960"/>
    <w:rsid w:val="00F461EB"/>
    <w:rsid w:val="00F4626E"/>
    <w:rsid w:val="00F47016"/>
    <w:rsid w:val="00F47152"/>
    <w:rsid w:val="00F5012F"/>
    <w:rsid w:val="00F503F4"/>
    <w:rsid w:val="00F50975"/>
    <w:rsid w:val="00F50C3F"/>
    <w:rsid w:val="00F510CC"/>
    <w:rsid w:val="00F51222"/>
    <w:rsid w:val="00F517DD"/>
    <w:rsid w:val="00F52418"/>
    <w:rsid w:val="00F52981"/>
    <w:rsid w:val="00F52F98"/>
    <w:rsid w:val="00F53308"/>
    <w:rsid w:val="00F536AC"/>
    <w:rsid w:val="00F53ED6"/>
    <w:rsid w:val="00F5439D"/>
    <w:rsid w:val="00F54497"/>
    <w:rsid w:val="00F5456B"/>
    <w:rsid w:val="00F54644"/>
    <w:rsid w:val="00F54E8D"/>
    <w:rsid w:val="00F54ECC"/>
    <w:rsid w:val="00F5563A"/>
    <w:rsid w:val="00F55710"/>
    <w:rsid w:val="00F55A25"/>
    <w:rsid w:val="00F55AED"/>
    <w:rsid w:val="00F55C55"/>
    <w:rsid w:val="00F5666D"/>
    <w:rsid w:val="00F5757E"/>
    <w:rsid w:val="00F578F4"/>
    <w:rsid w:val="00F57D0D"/>
    <w:rsid w:val="00F57E66"/>
    <w:rsid w:val="00F60731"/>
    <w:rsid w:val="00F60D96"/>
    <w:rsid w:val="00F6116E"/>
    <w:rsid w:val="00F62853"/>
    <w:rsid w:val="00F639BB"/>
    <w:rsid w:val="00F6435B"/>
    <w:rsid w:val="00F64677"/>
    <w:rsid w:val="00F648CA"/>
    <w:rsid w:val="00F649A7"/>
    <w:rsid w:val="00F653CB"/>
    <w:rsid w:val="00F65502"/>
    <w:rsid w:val="00F65626"/>
    <w:rsid w:val="00F65741"/>
    <w:rsid w:val="00F65B0A"/>
    <w:rsid w:val="00F65D25"/>
    <w:rsid w:val="00F66577"/>
    <w:rsid w:val="00F6659D"/>
    <w:rsid w:val="00F66956"/>
    <w:rsid w:val="00F66D62"/>
    <w:rsid w:val="00F66E90"/>
    <w:rsid w:val="00F66EF5"/>
    <w:rsid w:val="00F67165"/>
    <w:rsid w:val="00F675ED"/>
    <w:rsid w:val="00F705CA"/>
    <w:rsid w:val="00F7082B"/>
    <w:rsid w:val="00F70FC8"/>
    <w:rsid w:val="00F710C1"/>
    <w:rsid w:val="00F71511"/>
    <w:rsid w:val="00F71529"/>
    <w:rsid w:val="00F723E0"/>
    <w:rsid w:val="00F727E2"/>
    <w:rsid w:val="00F72C20"/>
    <w:rsid w:val="00F735BF"/>
    <w:rsid w:val="00F7360C"/>
    <w:rsid w:val="00F73792"/>
    <w:rsid w:val="00F737FF"/>
    <w:rsid w:val="00F738F7"/>
    <w:rsid w:val="00F743A9"/>
    <w:rsid w:val="00F75304"/>
    <w:rsid w:val="00F75AFE"/>
    <w:rsid w:val="00F75FD7"/>
    <w:rsid w:val="00F760CF"/>
    <w:rsid w:val="00F762CD"/>
    <w:rsid w:val="00F7659F"/>
    <w:rsid w:val="00F76671"/>
    <w:rsid w:val="00F766E9"/>
    <w:rsid w:val="00F768F8"/>
    <w:rsid w:val="00F76B81"/>
    <w:rsid w:val="00F76D15"/>
    <w:rsid w:val="00F772EE"/>
    <w:rsid w:val="00F774BF"/>
    <w:rsid w:val="00F77645"/>
    <w:rsid w:val="00F80191"/>
    <w:rsid w:val="00F80516"/>
    <w:rsid w:val="00F80EE0"/>
    <w:rsid w:val="00F81F1F"/>
    <w:rsid w:val="00F828E5"/>
    <w:rsid w:val="00F82A51"/>
    <w:rsid w:val="00F82B54"/>
    <w:rsid w:val="00F832C6"/>
    <w:rsid w:val="00F845A6"/>
    <w:rsid w:val="00F8484C"/>
    <w:rsid w:val="00F84E54"/>
    <w:rsid w:val="00F8504E"/>
    <w:rsid w:val="00F8506D"/>
    <w:rsid w:val="00F852EF"/>
    <w:rsid w:val="00F854AC"/>
    <w:rsid w:val="00F85683"/>
    <w:rsid w:val="00F85A5D"/>
    <w:rsid w:val="00F85B6A"/>
    <w:rsid w:val="00F85D99"/>
    <w:rsid w:val="00F868AD"/>
    <w:rsid w:val="00F871FB"/>
    <w:rsid w:val="00F87BF0"/>
    <w:rsid w:val="00F87FF9"/>
    <w:rsid w:val="00F900BB"/>
    <w:rsid w:val="00F90284"/>
    <w:rsid w:val="00F90AB4"/>
    <w:rsid w:val="00F91036"/>
    <w:rsid w:val="00F91158"/>
    <w:rsid w:val="00F9119C"/>
    <w:rsid w:val="00F9221B"/>
    <w:rsid w:val="00F928B7"/>
    <w:rsid w:val="00F928E4"/>
    <w:rsid w:val="00F92D30"/>
    <w:rsid w:val="00F93886"/>
    <w:rsid w:val="00F938F9"/>
    <w:rsid w:val="00F94313"/>
    <w:rsid w:val="00F9450F"/>
    <w:rsid w:val="00F94C93"/>
    <w:rsid w:val="00F94E74"/>
    <w:rsid w:val="00F94FDC"/>
    <w:rsid w:val="00F95121"/>
    <w:rsid w:val="00F9563C"/>
    <w:rsid w:val="00F95B63"/>
    <w:rsid w:val="00F95D47"/>
    <w:rsid w:val="00F96092"/>
    <w:rsid w:val="00F965DB"/>
    <w:rsid w:val="00F96C99"/>
    <w:rsid w:val="00F970B9"/>
    <w:rsid w:val="00F97677"/>
    <w:rsid w:val="00F97B1F"/>
    <w:rsid w:val="00F97D4F"/>
    <w:rsid w:val="00F97FCA"/>
    <w:rsid w:val="00FA00DA"/>
    <w:rsid w:val="00FA0798"/>
    <w:rsid w:val="00FA10B8"/>
    <w:rsid w:val="00FA1420"/>
    <w:rsid w:val="00FA14C8"/>
    <w:rsid w:val="00FA1585"/>
    <w:rsid w:val="00FA232F"/>
    <w:rsid w:val="00FA30C7"/>
    <w:rsid w:val="00FA33E0"/>
    <w:rsid w:val="00FA3BDB"/>
    <w:rsid w:val="00FA3E45"/>
    <w:rsid w:val="00FA400A"/>
    <w:rsid w:val="00FA469E"/>
    <w:rsid w:val="00FA5719"/>
    <w:rsid w:val="00FA5903"/>
    <w:rsid w:val="00FA5979"/>
    <w:rsid w:val="00FA5EE8"/>
    <w:rsid w:val="00FA5F33"/>
    <w:rsid w:val="00FA64C9"/>
    <w:rsid w:val="00FA689F"/>
    <w:rsid w:val="00FA6C0D"/>
    <w:rsid w:val="00FA7381"/>
    <w:rsid w:val="00FA7F28"/>
    <w:rsid w:val="00FB0072"/>
    <w:rsid w:val="00FB0266"/>
    <w:rsid w:val="00FB0299"/>
    <w:rsid w:val="00FB0BA2"/>
    <w:rsid w:val="00FB11EE"/>
    <w:rsid w:val="00FB1774"/>
    <w:rsid w:val="00FB1F1B"/>
    <w:rsid w:val="00FB2161"/>
    <w:rsid w:val="00FB24EA"/>
    <w:rsid w:val="00FB2728"/>
    <w:rsid w:val="00FB2734"/>
    <w:rsid w:val="00FB27F8"/>
    <w:rsid w:val="00FB28B7"/>
    <w:rsid w:val="00FB2D35"/>
    <w:rsid w:val="00FB2E78"/>
    <w:rsid w:val="00FB30AC"/>
    <w:rsid w:val="00FB3561"/>
    <w:rsid w:val="00FB35B8"/>
    <w:rsid w:val="00FB3802"/>
    <w:rsid w:val="00FB385E"/>
    <w:rsid w:val="00FB4299"/>
    <w:rsid w:val="00FB4C11"/>
    <w:rsid w:val="00FB4CC6"/>
    <w:rsid w:val="00FB4DCB"/>
    <w:rsid w:val="00FB50AF"/>
    <w:rsid w:val="00FB5B92"/>
    <w:rsid w:val="00FB6F05"/>
    <w:rsid w:val="00FB6F1A"/>
    <w:rsid w:val="00FB7112"/>
    <w:rsid w:val="00FB71FD"/>
    <w:rsid w:val="00FB7850"/>
    <w:rsid w:val="00FB7931"/>
    <w:rsid w:val="00FC0043"/>
    <w:rsid w:val="00FC0129"/>
    <w:rsid w:val="00FC016E"/>
    <w:rsid w:val="00FC0C28"/>
    <w:rsid w:val="00FC1080"/>
    <w:rsid w:val="00FC1108"/>
    <w:rsid w:val="00FC13B9"/>
    <w:rsid w:val="00FC1DFE"/>
    <w:rsid w:val="00FC274A"/>
    <w:rsid w:val="00FC2AF0"/>
    <w:rsid w:val="00FC2B2F"/>
    <w:rsid w:val="00FC2B82"/>
    <w:rsid w:val="00FC2FFC"/>
    <w:rsid w:val="00FC3426"/>
    <w:rsid w:val="00FC35D9"/>
    <w:rsid w:val="00FC36EE"/>
    <w:rsid w:val="00FC3794"/>
    <w:rsid w:val="00FC3A2E"/>
    <w:rsid w:val="00FC3CFF"/>
    <w:rsid w:val="00FC3D6E"/>
    <w:rsid w:val="00FC3DC1"/>
    <w:rsid w:val="00FC3EAB"/>
    <w:rsid w:val="00FC40B2"/>
    <w:rsid w:val="00FC41A1"/>
    <w:rsid w:val="00FC4677"/>
    <w:rsid w:val="00FC47D2"/>
    <w:rsid w:val="00FC56B5"/>
    <w:rsid w:val="00FC5847"/>
    <w:rsid w:val="00FC5902"/>
    <w:rsid w:val="00FC5EE1"/>
    <w:rsid w:val="00FC62C5"/>
    <w:rsid w:val="00FC65EB"/>
    <w:rsid w:val="00FC67B2"/>
    <w:rsid w:val="00FC6A2E"/>
    <w:rsid w:val="00FC6D7B"/>
    <w:rsid w:val="00FC6EAB"/>
    <w:rsid w:val="00FC70E7"/>
    <w:rsid w:val="00FC7FAD"/>
    <w:rsid w:val="00FD0429"/>
    <w:rsid w:val="00FD0586"/>
    <w:rsid w:val="00FD0721"/>
    <w:rsid w:val="00FD0A1E"/>
    <w:rsid w:val="00FD0BEC"/>
    <w:rsid w:val="00FD143F"/>
    <w:rsid w:val="00FD1C55"/>
    <w:rsid w:val="00FD25AA"/>
    <w:rsid w:val="00FD2AD1"/>
    <w:rsid w:val="00FD30ED"/>
    <w:rsid w:val="00FD3E13"/>
    <w:rsid w:val="00FD41E6"/>
    <w:rsid w:val="00FD4257"/>
    <w:rsid w:val="00FD4894"/>
    <w:rsid w:val="00FD4E8F"/>
    <w:rsid w:val="00FD55C3"/>
    <w:rsid w:val="00FD5B28"/>
    <w:rsid w:val="00FD5CD1"/>
    <w:rsid w:val="00FD6246"/>
    <w:rsid w:val="00FD6939"/>
    <w:rsid w:val="00FD7061"/>
    <w:rsid w:val="00FD7A1A"/>
    <w:rsid w:val="00FE0888"/>
    <w:rsid w:val="00FE0CCE"/>
    <w:rsid w:val="00FE0F4E"/>
    <w:rsid w:val="00FE0FA1"/>
    <w:rsid w:val="00FE0FA4"/>
    <w:rsid w:val="00FE1CD0"/>
    <w:rsid w:val="00FE1DBA"/>
    <w:rsid w:val="00FE2A07"/>
    <w:rsid w:val="00FE2CC9"/>
    <w:rsid w:val="00FE3047"/>
    <w:rsid w:val="00FE31C9"/>
    <w:rsid w:val="00FE3ACA"/>
    <w:rsid w:val="00FE3B92"/>
    <w:rsid w:val="00FE3C0E"/>
    <w:rsid w:val="00FE3C25"/>
    <w:rsid w:val="00FE43B0"/>
    <w:rsid w:val="00FE4BE1"/>
    <w:rsid w:val="00FE53E4"/>
    <w:rsid w:val="00FE54DF"/>
    <w:rsid w:val="00FE5D7B"/>
    <w:rsid w:val="00FE5D9C"/>
    <w:rsid w:val="00FE67AC"/>
    <w:rsid w:val="00FE6F13"/>
    <w:rsid w:val="00FE7ED7"/>
    <w:rsid w:val="00FE7ED8"/>
    <w:rsid w:val="00FF018F"/>
    <w:rsid w:val="00FF01DC"/>
    <w:rsid w:val="00FF0F73"/>
    <w:rsid w:val="00FF1390"/>
    <w:rsid w:val="00FF14A4"/>
    <w:rsid w:val="00FF14FC"/>
    <w:rsid w:val="00FF175F"/>
    <w:rsid w:val="00FF199A"/>
    <w:rsid w:val="00FF1E01"/>
    <w:rsid w:val="00FF1E16"/>
    <w:rsid w:val="00FF22BC"/>
    <w:rsid w:val="00FF242F"/>
    <w:rsid w:val="00FF3030"/>
    <w:rsid w:val="00FF36D2"/>
    <w:rsid w:val="00FF453D"/>
    <w:rsid w:val="00FF4A2A"/>
    <w:rsid w:val="00FF5440"/>
    <w:rsid w:val="00FF5747"/>
    <w:rsid w:val="00FF595D"/>
    <w:rsid w:val="00FF5A58"/>
    <w:rsid w:val="00FF5B9C"/>
    <w:rsid w:val="00FF6254"/>
    <w:rsid w:val="00FF68DA"/>
    <w:rsid w:val="00FF6BFA"/>
    <w:rsid w:val="00FF6C34"/>
    <w:rsid w:val="00FF6C57"/>
    <w:rsid w:val="00FF6FDC"/>
    <w:rsid w:val="00FF736E"/>
    <w:rsid w:val="00FF7897"/>
    <w:rsid w:val="00FF7AA3"/>
    <w:rsid w:val="00FF7B79"/>
    <w:rsid w:val="00FF7CFA"/>
    <w:rsid w:val="00FF7D8D"/>
    <w:rsid w:val="00FF7E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C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EC"/>
    <w:pPr>
      <w:ind w:firstLine="567"/>
      <w:jc w:val="both"/>
    </w:pPr>
    <w:rPr>
      <w:sz w:val="24"/>
      <w:szCs w:val="24"/>
    </w:rPr>
  </w:style>
  <w:style w:type="paragraph" w:styleId="1">
    <w:name w:val="heading 1"/>
    <w:basedOn w:val="a"/>
    <w:next w:val="a"/>
    <w:qFormat/>
    <w:rsid w:val="005346E8"/>
    <w:pPr>
      <w:keepNext/>
      <w:jc w:val="center"/>
      <w:outlineLvl w:val="0"/>
    </w:pPr>
    <w:rPr>
      <w:sz w:val="28"/>
      <w:szCs w:val="20"/>
      <w:lang w:val="en-US" w:eastAsia="ru-RU"/>
    </w:rPr>
  </w:style>
  <w:style w:type="paragraph" w:styleId="2">
    <w:name w:val="heading 2"/>
    <w:basedOn w:val="a"/>
    <w:next w:val="a"/>
    <w:qFormat/>
    <w:rsid w:val="00383D02"/>
    <w:pPr>
      <w:keepNext/>
      <w:spacing w:before="240" w:after="60"/>
      <w:outlineLvl w:val="1"/>
    </w:pPr>
    <w:rPr>
      <w:rFonts w:ascii="Arial" w:hAnsi="Arial" w:cs="Arial"/>
      <w:b/>
      <w:bCs/>
      <w:i/>
      <w:iCs/>
      <w:sz w:val="28"/>
      <w:szCs w:val="28"/>
    </w:rPr>
  </w:style>
  <w:style w:type="paragraph" w:styleId="8">
    <w:name w:val="heading 8"/>
    <w:basedOn w:val="a"/>
    <w:next w:val="a"/>
    <w:link w:val="80"/>
    <w:semiHidden/>
    <w:unhideWhenUsed/>
    <w:qFormat/>
    <w:rsid w:val="00B71F6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791912"/>
    <w:rPr>
      <w:rFonts w:ascii="Times New Roman" w:hAnsi="Times New Roman" w:cs="Times New Roman"/>
      <w:sz w:val="26"/>
      <w:szCs w:val="26"/>
    </w:rPr>
  </w:style>
  <w:style w:type="paragraph" w:customStyle="1" w:styleId="a3">
    <w:name w:val="Заголовок"/>
    <w:basedOn w:val="a"/>
    <w:next w:val="a4"/>
    <w:rsid w:val="00791912"/>
    <w:pPr>
      <w:suppressAutoHyphens/>
      <w:jc w:val="center"/>
    </w:pPr>
    <w:rPr>
      <w:b/>
      <w:sz w:val="28"/>
      <w:szCs w:val="20"/>
      <w:lang w:eastAsia="zh-CN"/>
    </w:rPr>
  </w:style>
  <w:style w:type="paragraph" w:styleId="a4">
    <w:name w:val="Body Text"/>
    <w:basedOn w:val="a"/>
    <w:link w:val="a5"/>
    <w:uiPriority w:val="99"/>
    <w:rsid w:val="00791912"/>
    <w:pPr>
      <w:spacing w:after="120"/>
    </w:pPr>
  </w:style>
  <w:style w:type="paragraph" w:styleId="a6">
    <w:name w:val="List Paragraph"/>
    <w:basedOn w:val="a"/>
    <w:uiPriority w:val="99"/>
    <w:qFormat/>
    <w:rsid w:val="00083C4C"/>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83C4C"/>
    <w:pPr>
      <w:spacing w:after="120" w:line="480" w:lineRule="auto"/>
    </w:pPr>
    <w:rPr>
      <w:lang w:val="ru-RU" w:eastAsia="ru-RU"/>
    </w:rPr>
  </w:style>
  <w:style w:type="character" w:customStyle="1" w:styleId="21">
    <w:name w:val="Основний текст 2 Знак"/>
    <w:link w:val="20"/>
    <w:rsid w:val="00083C4C"/>
    <w:rPr>
      <w:sz w:val="24"/>
      <w:szCs w:val="24"/>
      <w:lang w:val="ru-RU" w:eastAsia="ru-RU" w:bidi="ar-SA"/>
    </w:rPr>
  </w:style>
  <w:style w:type="character" w:customStyle="1" w:styleId="FontStyle29">
    <w:name w:val="Font Style29"/>
    <w:rsid w:val="00716A5B"/>
    <w:rPr>
      <w:rFonts w:ascii="Times New Roman" w:hAnsi="Times New Roman" w:cs="Times New Roman"/>
      <w:sz w:val="26"/>
      <w:szCs w:val="26"/>
    </w:rPr>
  </w:style>
  <w:style w:type="paragraph" w:customStyle="1" w:styleId="Style12">
    <w:name w:val="Style12"/>
    <w:basedOn w:val="a"/>
    <w:rsid w:val="00716A5B"/>
    <w:pPr>
      <w:widowControl w:val="0"/>
      <w:suppressAutoHyphens/>
      <w:autoSpaceDE w:val="0"/>
    </w:pPr>
    <w:rPr>
      <w:lang w:eastAsia="zh-CN"/>
    </w:rPr>
  </w:style>
  <w:style w:type="paragraph" w:styleId="a7">
    <w:name w:val="header"/>
    <w:basedOn w:val="a"/>
    <w:link w:val="a8"/>
    <w:rsid w:val="000314E0"/>
    <w:pPr>
      <w:tabs>
        <w:tab w:val="center" w:pos="4819"/>
        <w:tab w:val="right" w:pos="9639"/>
      </w:tabs>
    </w:pPr>
  </w:style>
  <w:style w:type="character" w:styleId="a9">
    <w:name w:val="page number"/>
    <w:basedOn w:val="a0"/>
    <w:rsid w:val="000314E0"/>
  </w:style>
  <w:style w:type="character" w:customStyle="1" w:styleId="a8">
    <w:name w:val="Верхній колонтитул Знак"/>
    <w:link w:val="a7"/>
    <w:rsid w:val="00AC15C3"/>
    <w:rPr>
      <w:sz w:val="24"/>
      <w:szCs w:val="24"/>
      <w:lang w:val="uk-UA" w:eastAsia="uk-UA" w:bidi="ar-SA"/>
    </w:rPr>
  </w:style>
  <w:style w:type="paragraph" w:styleId="aa">
    <w:name w:val="Normal (Web)"/>
    <w:aliases w:val="Обычный (Web),Обычный (веб) Знак,Знак1 Знак,Знак1, Знак1 Знак,Знак1 Знак Знак Знак Знак Знак Знак Знак,Обычный (веб) Знак Знак2,Знак1 Знак2,Знак1 Знак Знак Знак,Обычный (Web) Знак Знак Знак Знак Знак Знак,Обычный (веб)1,Обычный (Web)1,Зн"/>
    <w:basedOn w:val="a"/>
    <w:link w:val="ab"/>
    <w:uiPriority w:val="99"/>
    <w:qFormat/>
    <w:rsid w:val="00D95D05"/>
    <w:pPr>
      <w:spacing w:before="100" w:beforeAutospacing="1" w:after="100" w:afterAutospacing="1"/>
    </w:pPr>
    <w:rPr>
      <w:lang w:val="ru-RU" w:eastAsia="ru-RU"/>
    </w:rPr>
  </w:style>
  <w:style w:type="paragraph" w:styleId="ac">
    <w:name w:val="caption"/>
    <w:basedOn w:val="a"/>
    <w:next w:val="a"/>
    <w:uiPriority w:val="35"/>
    <w:qFormat/>
    <w:rsid w:val="00D95D05"/>
    <w:rPr>
      <w:b/>
      <w:bCs/>
      <w:sz w:val="20"/>
      <w:szCs w:val="20"/>
      <w:lang w:eastAsia="ru-RU"/>
    </w:rPr>
  </w:style>
  <w:style w:type="character" w:customStyle="1" w:styleId="FontStyle13">
    <w:name w:val="Font Style13"/>
    <w:rsid w:val="00B62FEB"/>
    <w:rPr>
      <w:rFonts w:ascii="Times New Roman" w:hAnsi="Times New Roman" w:cs="Times New Roman"/>
      <w:b/>
      <w:bCs/>
      <w:w w:val="40"/>
      <w:sz w:val="20"/>
      <w:szCs w:val="20"/>
    </w:rPr>
  </w:style>
  <w:style w:type="character" w:customStyle="1" w:styleId="FontStyle14">
    <w:name w:val="Font Style14"/>
    <w:uiPriority w:val="99"/>
    <w:rsid w:val="00B62FEB"/>
    <w:rPr>
      <w:rFonts w:ascii="Times New Roman" w:hAnsi="Times New Roman" w:cs="Times New Roman"/>
      <w:sz w:val="20"/>
      <w:szCs w:val="20"/>
    </w:rPr>
  </w:style>
  <w:style w:type="character" w:customStyle="1" w:styleId="FontStyle16">
    <w:name w:val="Font Style16"/>
    <w:rsid w:val="00B62FEB"/>
    <w:rPr>
      <w:rFonts w:ascii="Times New Roman" w:hAnsi="Times New Roman" w:cs="Times New Roman"/>
      <w:spacing w:val="10"/>
      <w:sz w:val="24"/>
      <w:szCs w:val="24"/>
    </w:rPr>
  </w:style>
  <w:style w:type="paragraph" w:customStyle="1" w:styleId="ad">
    <w:name w:val="Знак Знак"/>
    <w:basedOn w:val="a"/>
    <w:rsid w:val="009F3F81"/>
    <w:rPr>
      <w:rFonts w:ascii="Verdana" w:hAnsi="Verdana" w:cs="Verdana"/>
      <w:sz w:val="20"/>
      <w:szCs w:val="20"/>
      <w:lang w:val="en-US" w:eastAsia="en-US"/>
    </w:rPr>
  </w:style>
  <w:style w:type="paragraph" w:customStyle="1" w:styleId="10">
    <w:name w:val="Знак Знак Знак Знак Знак Знак Знак1 Знак Знак Знак Знак Знак Знак Знак"/>
    <w:basedOn w:val="a"/>
    <w:rsid w:val="0022255A"/>
    <w:rPr>
      <w:rFonts w:ascii="Verdana" w:hAnsi="Verdana" w:cs="Verdana"/>
      <w:sz w:val="20"/>
      <w:szCs w:val="20"/>
      <w:lang w:val="en-US" w:eastAsia="en-US"/>
    </w:rPr>
  </w:style>
  <w:style w:type="paragraph" w:customStyle="1" w:styleId="ae">
    <w:name w:val="Знак"/>
    <w:basedOn w:val="a"/>
    <w:rsid w:val="00F7659F"/>
    <w:rPr>
      <w:rFonts w:ascii="Verdana" w:hAnsi="Verdana" w:cs="Verdana"/>
      <w:sz w:val="20"/>
      <w:szCs w:val="20"/>
      <w:lang w:val="en-US" w:eastAsia="en-US"/>
    </w:rPr>
  </w:style>
  <w:style w:type="paragraph" w:styleId="af">
    <w:name w:val="Body Text Indent"/>
    <w:basedOn w:val="a"/>
    <w:link w:val="af0"/>
    <w:rsid w:val="0042361D"/>
    <w:pPr>
      <w:spacing w:after="120"/>
      <w:ind w:left="283"/>
    </w:pPr>
  </w:style>
  <w:style w:type="character" w:customStyle="1" w:styleId="FontStyle22">
    <w:name w:val="Font Style22"/>
    <w:rsid w:val="00403F89"/>
    <w:rPr>
      <w:rFonts w:ascii="Times New Roman" w:hAnsi="Times New Roman" w:cs="Times New Roman"/>
      <w:color w:val="000000"/>
      <w:sz w:val="28"/>
      <w:szCs w:val="28"/>
    </w:rPr>
  </w:style>
  <w:style w:type="paragraph" w:customStyle="1" w:styleId="CharCharCharChar">
    <w:name w:val="Char Знак Знак Char Знак Знак Char Знак Знак Char Знак Знак Знак Знак Знак Знак Знак Знак Знак"/>
    <w:basedOn w:val="a"/>
    <w:rsid w:val="00E60687"/>
    <w:rPr>
      <w:rFonts w:ascii="Verdana" w:hAnsi="Verdana" w:cs="Verdana"/>
      <w:sz w:val="20"/>
      <w:szCs w:val="20"/>
      <w:lang w:val="en-US" w:eastAsia="en-US"/>
    </w:rPr>
  </w:style>
  <w:style w:type="character" w:customStyle="1" w:styleId="FontStyle24">
    <w:name w:val="Font Style24"/>
    <w:uiPriority w:val="99"/>
    <w:rsid w:val="00130823"/>
    <w:rPr>
      <w:rFonts w:ascii="Times New Roman" w:hAnsi="Times New Roman" w:cs="Times New Roman"/>
      <w:spacing w:val="10"/>
      <w:sz w:val="24"/>
      <w:szCs w:val="24"/>
    </w:rPr>
  </w:style>
  <w:style w:type="paragraph" w:styleId="af1">
    <w:name w:val="Title"/>
    <w:basedOn w:val="a"/>
    <w:link w:val="af2"/>
    <w:qFormat/>
    <w:rsid w:val="00C82A8A"/>
    <w:pPr>
      <w:jc w:val="center"/>
    </w:pPr>
    <w:rPr>
      <w:b/>
      <w:sz w:val="28"/>
      <w:szCs w:val="20"/>
      <w:lang w:eastAsia="ru-RU"/>
    </w:rPr>
  </w:style>
  <w:style w:type="paragraph" w:customStyle="1" w:styleId="210">
    <w:name w:val="Основной текст 21"/>
    <w:basedOn w:val="a"/>
    <w:rsid w:val="00C82A8A"/>
    <w:rPr>
      <w:sz w:val="28"/>
      <w:szCs w:val="20"/>
      <w:lang w:eastAsia="ru-RU"/>
    </w:rPr>
  </w:style>
  <w:style w:type="character" w:customStyle="1" w:styleId="FontStyle12">
    <w:name w:val="Font Style12"/>
    <w:rsid w:val="00C82A8A"/>
    <w:rPr>
      <w:rFonts w:ascii="Times New Roman" w:hAnsi="Times New Roman" w:cs="Times New Roman"/>
      <w:sz w:val="26"/>
      <w:szCs w:val="26"/>
    </w:rPr>
  </w:style>
  <w:style w:type="character" w:customStyle="1" w:styleId="apple-style-span">
    <w:name w:val="apple-style-span"/>
    <w:basedOn w:val="a0"/>
    <w:rsid w:val="00FE0CCE"/>
  </w:style>
  <w:style w:type="character" w:customStyle="1" w:styleId="FontStyle19">
    <w:name w:val="Font Style19"/>
    <w:rsid w:val="00FE0CCE"/>
    <w:rPr>
      <w:rFonts w:ascii="Times New Roman" w:hAnsi="Times New Roman" w:cs="Times New Roman"/>
      <w:sz w:val="26"/>
      <w:szCs w:val="26"/>
    </w:rPr>
  </w:style>
  <w:style w:type="character" w:customStyle="1" w:styleId="FontStyle55">
    <w:name w:val="Font Style55"/>
    <w:rsid w:val="00FE0CCE"/>
    <w:rPr>
      <w:rFonts w:ascii="Times New Roman" w:hAnsi="Times New Roman" w:cs="Times New Roman"/>
      <w:sz w:val="26"/>
      <w:szCs w:val="26"/>
    </w:rPr>
  </w:style>
  <w:style w:type="paragraph" w:customStyle="1" w:styleId="af3">
    <w:name w:val="Знак Знак Знак Знак Знак Знак Знак Знак Знак"/>
    <w:basedOn w:val="a"/>
    <w:rsid w:val="00AA0025"/>
    <w:rPr>
      <w:rFonts w:ascii="Verdana" w:hAnsi="Verdana" w:cs="Verdana"/>
      <w:sz w:val="20"/>
      <w:szCs w:val="20"/>
      <w:lang w:val="en-US" w:eastAsia="en-US"/>
    </w:rPr>
  </w:style>
  <w:style w:type="paragraph" w:styleId="af4">
    <w:name w:val="Plain Text"/>
    <w:basedOn w:val="a"/>
    <w:link w:val="af5"/>
    <w:rsid w:val="000C6519"/>
    <w:rPr>
      <w:rFonts w:ascii="Courier New" w:hAnsi="Courier New" w:cs="Courier New"/>
      <w:sz w:val="20"/>
      <w:szCs w:val="20"/>
      <w:lang w:eastAsia="ru-RU"/>
    </w:rPr>
  </w:style>
  <w:style w:type="character" w:customStyle="1" w:styleId="af5">
    <w:name w:val="Текст Знак"/>
    <w:link w:val="af4"/>
    <w:uiPriority w:val="99"/>
    <w:locked/>
    <w:rsid w:val="000C6519"/>
    <w:rPr>
      <w:rFonts w:ascii="Courier New" w:hAnsi="Courier New" w:cs="Courier New"/>
      <w:lang w:val="uk-UA" w:eastAsia="ru-RU" w:bidi="ar-SA"/>
    </w:rPr>
  </w:style>
  <w:style w:type="paragraph" w:customStyle="1" w:styleId="11">
    <w:name w:val="Знак Знак Знак Знак1 Знак Знак"/>
    <w:basedOn w:val="a"/>
    <w:rsid w:val="000C6519"/>
    <w:rPr>
      <w:rFonts w:ascii="Verdana" w:hAnsi="Verdana" w:cs="Verdana"/>
      <w:sz w:val="20"/>
      <w:szCs w:val="20"/>
      <w:lang w:val="en-US" w:eastAsia="en-US"/>
    </w:rPr>
  </w:style>
  <w:style w:type="paragraph" w:customStyle="1" w:styleId="12">
    <w:name w:val="Текст1"/>
    <w:basedOn w:val="a"/>
    <w:rsid w:val="000C6519"/>
    <w:pPr>
      <w:suppressAutoHyphens/>
    </w:pPr>
    <w:rPr>
      <w:rFonts w:ascii="Courier New" w:hAnsi="Courier New" w:cs="Courier New"/>
      <w:sz w:val="20"/>
      <w:szCs w:val="20"/>
      <w:lang w:eastAsia="zh-CN"/>
    </w:rPr>
  </w:style>
  <w:style w:type="character" w:customStyle="1" w:styleId="WW8Num4zfalse">
    <w:name w:val="WW8Num4zfalse"/>
    <w:rsid w:val="00D33B61"/>
  </w:style>
  <w:style w:type="character" w:customStyle="1" w:styleId="c6">
    <w:name w:val="c6"/>
    <w:basedOn w:val="a0"/>
    <w:rsid w:val="00ED6EF1"/>
  </w:style>
  <w:style w:type="paragraph" w:customStyle="1" w:styleId="31">
    <w:name w:val="Основной текст с отступом 31"/>
    <w:basedOn w:val="a"/>
    <w:rsid w:val="005346E8"/>
    <w:pPr>
      <w:suppressAutoHyphens/>
      <w:ind w:firstLine="459"/>
    </w:pPr>
    <w:rPr>
      <w:szCs w:val="20"/>
      <w:lang w:eastAsia="zh-CN"/>
    </w:rPr>
  </w:style>
  <w:style w:type="character" w:customStyle="1" w:styleId="ab">
    <w:name w:val="Звичайний (веб) Знак"/>
    <w:aliases w:val="Обычный (Web) Знак,Обычный (веб) Знак Знак,Знак1 Знак Знак,Знак1 Знак1, Знак1 Знак Знак,Знак1 Знак Знак Знак Знак Знак Знак Знак Знак,Обычный (веб) Знак Знак2 Знак,Знак1 Знак2 Знак,Знак1 Знак Знак Знак Знак1,Обычный (веб)1 Знак"/>
    <w:link w:val="aa"/>
    <w:rsid w:val="00DA347B"/>
    <w:rPr>
      <w:sz w:val="24"/>
      <w:szCs w:val="24"/>
      <w:lang w:val="ru-RU" w:eastAsia="ru-RU" w:bidi="ar-SA"/>
    </w:rPr>
  </w:style>
  <w:style w:type="character" w:customStyle="1" w:styleId="a5">
    <w:name w:val="Основний текст Знак"/>
    <w:link w:val="a4"/>
    <w:uiPriority w:val="99"/>
    <w:rsid w:val="00DA347B"/>
    <w:rPr>
      <w:sz w:val="24"/>
      <w:szCs w:val="24"/>
      <w:lang w:val="uk-UA" w:eastAsia="uk-UA" w:bidi="ar-SA"/>
    </w:rPr>
  </w:style>
  <w:style w:type="character" w:customStyle="1" w:styleId="FontStyle18">
    <w:name w:val="Font Style18"/>
    <w:rsid w:val="00DA347B"/>
    <w:rPr>
      <w:rFonts w:ascii="Times New Roman" w:hAnsi="Times New Roman" w:cs="Times New Roman"/>
      <w:sz w:val="26"/>
      <w:szCs w:val="26"/>
    </w:rPr>
  </w:style>
  <w:style w:type="character" w:customStyle="1" w:styleId="messageout1">
    <w:name w:val="messageout1"/>
    <w:rsid w:val="00272C23"/>
    <w:rPr>
      <w:rFonts w:ascii="Verdana" w:hAnsi="Verdana" w:cs="Verdana"/>
      <w:color w:val="000000"/>
      <w:sz w:val="16"/>
      <w:szCs w:val="16"/>
    </w:rPr>
  </w:style>
  <w:style w:type="paragraph" w:styleId="22">
    <w:name w:val="Body Text Indent 2"/>
    <w:basedOn w:val="a"/>
    <w:rsid w:val="007907FE"/>
    <w:pPr>
      <w:spacing w:after="120" w:line="480" w:lineRule="auto"/>
      <w:ind w:left="283"/>
    </w:pPr>
  </w:style>
  <w:style w:type="table" w:styleId="af6">
    <w:name w:val="Table Grid"/>
    <w:basedOn w:val="a1"/>
    <w:uiPriority w:val="59"/>
    <w:rsid w:val="00A37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w:basedOn w:val="a"/>
    <w:rsid w:val="004638A9"/>
    <w:rPr>
      <w:rFonts w:ascii="Verdana" w:hAnsi="Verdana" w:cs="Verdana"/>
      <w:sz w:val="20"/>
      <w:szCs w:val="20"/>
      <w:lang w:val="en-US" w:eastAsia="en-US"/>
    </w:rPr>
  </w:style>
  <w:style w:type="character" w:customStyle="1" w:styleId="FontStyle15">
    <w:name w:val="Font Style15"/>
    <w:rsid w:val="00AE1D17"/>
    <w:rPr>
      <w:rFonts w:ascii="Times New Roman" w:hAnsi="Times New Roman" w:cs="Times New Roman"/>
      <w:sz w:val="26"/>
      <w:szCs w:val="26"/>
    </w:rPr>
  </w:style>
  <w:style w:type="paragraph" w:customStyle="1" w:styleId="CharCharCharChar1">
    <w:name w:val="Char Знак Знак Char Знак Знак Char Знак Знак Char Знак Знак Знак Знак Знак Знак"/>
    <w:basedOn w:val="a"/>
    <w:rsid w:val="00AE1D17"/>
    <w:rPr>
      <w:rFonts w:ascii="Verdana" w:hAnsi="Verdana"/>
      <w:sz w:val="20"/>
      <w:szCs w:val="20"/>
      <w:lang w:val="en-US" w:eastAsia="en-US"/>
    </w:rPr>
  </w:style>
  <w:style w:type="paragraph" w:customStyle="1" w:styleId="13">
    <w:name w:val="Основной текст1"/>
    <w:basedOn w:val="a"/>
    <w:rsid w:val="00E42F32"/>
    <w:rPr>
      <w:sz w:val="28"/>
      <w:szCs w:val="20"/>
      <w:lang w:eastAsia="ru-RU"/>
    </w:rPr>
  </w:style>
  <w:style w:type="paragraph" w:customStyle="1" w:styleId="3">
    <w:name w:val="Знак3 Знак Знак Знак"/>
    <w:basedOn w:val="a"/>
    <w:rsid w:val="00E60AB2"/>
    <w:rPr>
      <w:rFonts w:ascii="Verdana" w:hAnsi="Verdana" w:cs="Verdana"/>
      <w:sz w:val="20"/>
      <w:szCs w:val="20"/>
      <w:lang w:val="en-US" w:eastAsia="en-US"/>
    </w:rPr>
  </w:style>
  <w:style w:type="paragraph" w:customStyle="1" w:styleId="14">
    <w:name w:val="Основний текст1"/>
    <w:basedOn w:val="a"/>
    <w:rsid w:val="004A4F37"/>
    <w:pPr>
      <w:widowControl w:val="0"/>
      <w:shd w:val="clear" w:color="auto" w:fill="FFFFFF"/>
      <w:spacing w:line="322" w:lineRule="exact"/>
    </w:pPr>
    <w:rPr>
      <w:sz w:val="27"/>
      <w:szCs w:val="27"/>
    </w:rPr>
  </w:style>
  <w:style w:type="character" w:customStyle="1" w:styleId="af7">
    <w:name w:val="Основний текст_"/>
    <w:link w:val="23"/>
    <w:locked/>
    <w:rsid w:val="004E402F"/>
    <w:rPr>
      <w:sz w:val="27"/>
      <w:szCs w:val="27"/>
      <w:lang w:bidi="ar-SA"/>
    </w:rPr>
  </w:style>
  <w:style w:type="paragraph" w:customStyle="1" w:styleId="23">
    <w:name w:val="Основний текст2"/>
    <w:basedOn w:val="a"/>
    <w:link w:val="af7"/>
    <w:rsid w:val="004E402F"/>
    <w:pPr>
      <w:widowControl w:val="0"/>
      <w:shd w:val="clear" w:color="auto" w:fill="FFFFFF"/>
      <w:spacing w:before="900" w:after="420" w:line="322" w:lineRule="exact"/>
    </w:pPr>
    <w:rPr>
      <w:sz w:val="27"/>
      <w:szCs w:val="27"/>
    </w:rPr>
  </w:style>
  <w:style w:type="character" w:styleId="af8">
    <w:name w:val="Strong"/>
    <w:qFormat/>
    <w:rsid w:val="004E402F"/>
    <w:rPr>
      <w:b/>
      <w:bCs/>
    </w:rPr>
  </w:style>
  <w:style w:type="character" w:styleId="af9">
    <w:name w:val="Hyperlink"/>
    <w:rsid w:val="004E402F"/>
    <w:rPr>
      <w:color w:val="0000FF"/>
      <w:u w:val="single"/>
    </w:rPr>
  </w:style>
  <w:style w:type="paragraph" w:customStyle="1" w:styleId="15">
    <w:name w:val="Знак Знак Знак1 Знак Знак Знак Знак Знак Знак"/>
    <w:basedOn w:val="a"/>
    <w:rsid w:val="006077D3"/>
    <w:rPr>
      <w:rFonts w:ascii="Verdana" w:hAnsi="Verdana" w:cs="Verdana"/>
      <w:sz w:val="20"/>
      <w:szCs w:val="20"/>
      <w:lang w:val="en-US" w:eastAsia="en-US"/>
    </w:rPr>
  </w:style>
  <w:style w:type="character" w:customStyle="1" w:styleId="16">
    <w:name w:val="Основной шрифт абзаца1"/>
    <w:rsid w:val="00582891"/>
  </w:style>
  <w:style w:type="character" w:customStyle="1" w:styleId="24">
    <w:name w:val="Знак Знак2"/>
    <w:locked/>
    <w:rsid w:val="005F6769"/>
    <w:rPr>
      <w:rFonts w:ascii="Courier New" w:hAnsi="Courier New"/>
      <w:lang w:val="uk-UA" w:eastAsia="ru-RU" w:bidi="ar-SA"/>
    </w:rPr>
  </w:style>
  <w:style w:type="character" w:customStyle="1" w:styleId="c2">
    <w:name w:val="c2"/>
    <w:basedOn w:val="a0"/>
    <w:rsid w:val="00B124C9"/>
  </w:style>
  <w:style w:type="character" w:customStyle="1" w:styleId="rvts23">
    <w:name w:val="rvts23"/>
    <w:basedOn w:val="a0"/>
    <w:rsid w:val="00383D02"/>
  </w:style>
  <w:style w:type="paragraph" w:customStyle="1" w:styleId="Style3">
    <w:name w:val="Style3"/>
    <w:basedOn w:val="a"/>
    <w:rsid w:val="00482BC5"/>
    <w:pPr>
      <w:widowControl w:val="0"/>
      <w:autoSpaceDE w:val="0"/>
      <w:autoSpaceDN w:val="0"/>
      <w:adjustRightInd w:val="0"/>
      <w:spacing w:line="456" w:lineRule="exact"/>
      <w:ind w:hanging="2054"/>
    </w:pPr>
  </w:style>
  <w:style w:type="paragraph" w:customStyle="1" w:styleId="17">
    <w:name w:val="Знак Знак Знак1"/>
    <w:basedOn w:val="a"/>
    <w:rsid w:val="00482BC5"/>
    <w:rPr>
      <w:rFonts w:ascii="Verdana" w:hAnsi="Verdana" w:cs="Verdana"/>
      <w:sz w:val="20"/>
      <w:szCs w:val="20"/>
      <w:lang w:val="en-US" w:eastAsia="en-US"/>
    </w:rPr>
  </w:style>
  <w:style w:type="paragraph" w:customStyle="1" w:styleId="BodyText2">
    <w:name w:val="Body Text 2.Подпись к рис."/>
    <w:basedOn w:val="a"/>
    <w:rsid w:val="00064CCB"/>
    <w:pPr>
      <w:suppressAutoHyphens/>
      <w:autoSpaceDE w:val="0"/>
      <w:ind w:firstLine="851"/>
    </w:pPr>
    <w:rPr>
      <w:sz w:val="28"/>
      <w:szCs w:val="28"/>
      <w:lang w:eastAsia="zh-CN"/>
    </w:rPr>
  </w:style>
  <w:style w:type="character" w:customStyle="1" w:styleId="FontStyle30">
    <w:name w:val="Font Style30"/>
    <w:rsid w:val="00631368"/>
    <w:rPr>
      <w:rFonts w:ascii="Times New Roman" w:hAnsi="Times New Roman" w:cs="Times New Roman"/>
      <w:sz w:val="26"/>
      <w:szCs w:val="26"/>
    </w:rPr>
  </w:style>
  <w:style w:type="paragraph" w:customStyle="1" w:styleId="Style4">
    <w:name w:val="Style4"/>
    <w:basedOn w:val="a"/>
    <w:rsid w:val="00631368"/>
    <w:pPr>
      <w:widowControl w:val="0"/>
      <w:autoSpaceDE w:val="0"/>
      <w:autoSpaceDN w:val="0"/>
      <w:adjustRightInd w:val="0"/>
      <w:spacing w:line="275" w:lineRule="exact"/>
    </w:pPr>
  </w:style>
  <w:style w:type="paragraph" w:customStyle="1" w:styleId="afa">
    <w:name w:val="Знак Знак Знак Знак Знак Знак"/>
    <w:basedOn w:val="a"/>
    <w:rsid w:val="00496E58"/>
    <w:pPr>
      <w:overflowPunct w:val="0"/>
      <w:autoSpaceDE w:val="0"/>
      <w:autoSpaceDN w:val="0"/>
      <w:adjustRightInd w:val="0"/>
      <w:textAlignment w:val="baseline"/>
    </w:pPr>
    <w:rPr>
      <w:rFonts w:ascii="Verdana" w:hAnsi="Verdana"/>
      <w:sz w:val="20"/>
      <w:szCs w:val="20"/>
      <w:lang w:val="en-US" w:eastAsia="en-US"/>
    </w:rPr>
  </w:style>
  <w:style w:type="paragraph" w:customStyle="1" w:styleId="CharCharCharChar10">
    <w:name w:val="Char Знак Знак Char Знак Знак Char Знак Знак Char Знак Знак Знак Знак Знак1 Знак"/>
    <w:basedOn w:val="a"/>
    <w:rsid w:val="00580E24"/>
    <w:rPr>
      <w:rFonts w:ascii="Verdana" w:hAnsi="Verdana"/>
      <w:sz w:val="20"/>
      <w:szCs w:val="20"/>
      <w:lang w:val="en-US" w:eastAsia="en-US"/>
    </w:rPr>
  </w:style>
  <w:style w:type="character" w:customStyle="1" w:styleId="af2">
    <w:name w:val="Назва Знак"/>
    <w:link w:val="af1"/>
    <w:rsid w:val="00580E24"/>
    <w:rPr>
      <w:b/>
      <w:sz w:val="28"/>
      <w:lang w:val="uk-UA" w:eastAsia="ru-RU" w:bidi="ar-SA"/>
    </w:rPr>
  </w:style>
  <w:style w:type="paragraph" w:customStyle="1" w:styleId="Style5">
    <w:name w:val="Style5"/>
    <w:basedOn w:val="a"/>
    <w:rsid w:val="004E634B"/>
    <w:pPr>
      <w:widowControl w:val="0"/>
      <w:autoSpaceDE w:val="0"/>
      <w:autoSpaceDN w:val="0"/>
      <w:adjustRightInd w:val="0"/>
      <w:spacing w:line="325" w:lineRule="exact"/>
      <w:ind w:firstLine="600"/>
    </w:pPr>
    <w:rPr>
      <w:lang w:val="ru-RU" w:eastAsia="ru-RU"/>
    </w:rPr>
  </w:style>
  <w:style w:type="paragraph" w:customStyle="1" w:styleId="afb">
    <w:name w:val="Знак Знак Знак Знак"/>
    <w:basedOn w:val="a"/>
    <w:rsid w:val="00F0031A"/>
    <w:rPr>
      <w:rFonts w:ascii="Verdana" w:hAnsi="Verdana"/>
      <w:sz w:val="20"/>
      <w:szCs w:val="20"/>
      <w:lang w:val="en-US" w:eastAsia="en-US"/>
    </w:rPr>
  </w:style>
  <w:style w:type="paragraph" w:customStyle="1" w:styleId="rvps6">
    <w:name w:val="rvps6"/>
    <w:basedOn w:val="a"/>
    <w:rsid w:val="000001F6"/>
    <w:pPr>
      <w:spacing w:before="100" w:beforeAutospacing="1" w:after="100" w:afterAutospacing="1"/>
    </w:pPr>
  </w:style>
  <w:style w:type="character" w:customStyle="1" w:styleId="messagein1">
    <w:name w:val="messagein1"/>
    <w:rsid w:val="00E773FD"/>
    <w:rPr>
      <w:rFonts w:ascii="Verdana" w:hAnsi="Verdana" w:cs="Verdana"/>
      <w:b w:val="0"/>
      <w:bCs w:val="0"/>
      <w:color w:val="000000"/>
      <w:sz w:val="16"/>
      <w:szCs w:val="16"/>
    </w:rPr>
  </w:style>
  <w:style w:type="paragraph" w:styleId="afc">
    <w:name w:val="Balloon Text"/>
    <w:basedOn w:val="a"/>
    <w:link w:val="afd"/>
    <w:uiPriority w:val="99"/>
    <w:rsid w:val="00520205"/>
    <w:rPr>
      <w:rFonts w:ascii="Tahoma" w:hAnsi="Tahoma" w:cs="Tahoma"/>
      <w:sz w:val="16"/>
      <w:szCs w:val="16"/>
    </w:rPr>
  </w:style>
  <w:style w:type="character" w:customStyle="1" w:styleId="afd">
    <w:name w:val="Текст у виносці Знак"/>
    <w:link w:val="afc"/>
    <w:uiPriority w:val="99"/>
    <w:rsid w:val="00520205"/>
    <w:rPr>
      <w:rFonts w:ascii="Tahoma" w:hAnsi="Tahoma" w:cs="Tahoma"/>
      <w:sz w:val="16"/>
      <w:szCs w:val="16"/>
    </w:rPr>
  </w:style>
  <w:style w:type="character" w:customStyle="1" w:styleId="af0">
    <w:name w:val="Основний текст з відступом Знак"/>
    <w:link w:val="af"/>
    <w:rsid w:val="002D6787"/>
    <w:rPr>
      <w:sz w:val="24"/>
      <w:szCs w:val="24"/>
    </w:rPr>
  </w:style>
  <w:style w:type="paragraph" w:customStyle="1" w:styleId="220">
    <w:name w:val="Основной текст 22"/>
    <w:basedOn w:val="a"/>
    <w:rsid w:val="00781D73"/>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25">
    <w:name w:val="Основной текст2"/>
    <w:basedOn w:val="a"/>
    <w:rsid w:val="00972AEC"/>
    <w:rPr>
      <w:sz w:val="28"/>
      <w:szCs w:val="20"/>
    </w:rPr>
  </w:style>
  <w:style w:type="paragraph" w:customStyle="1" w:styleId="afe">
    <w:name w:val="Знак Знак Знак Знак"/>
    <w:basedOn w:val="a"/>
    <w:rsid w:val="00327CF2"/>
    <w:rPr>
      <w:rFonts w:ascii="Verdana" w:hAnsi="Verdana"/>
      <w:sz w:val="20"/>
      <w:szCs w:val="20"/>
      <w:lang w:val="en-US" w:eastAsia="en-US"/>
    </w:rPr>
  </w:style>
  <w:style w:type="character" w:customStyle="1" w:styleId="FontStyle79">
    <w:name w:val="Font Style79"/>
    <w:rsid w:val="00327CF2"/>
    <w:rPr>
      <w:rFonts w:ascii="Times New Roman" w:hAnsi="Times New Roman" w:cs="Times New Roman"/>
      <w:b/>
      <w:bCs/>
      <w:i/>
      <w:iCs/>
      <w:sz w:val="24"/>
      <w:szCs w:val="24"/>
    </w:rPr>
  </w:style>
  <w:style w:type="paragraph" w:customStyle="1" w:styleId="18">
    <w:name w:val="Основной текст с отступом1"/>
    <w:basedOn w:val="a"/>
    <w:rsid w:val="007151A7"/>
    <w:pPr>
      <w:suppressAutoHyphens/>
      <w:autoSpaceDE w:val="0"/>
      <w:spacing w:after="120"/>
      <w:ind w:left="283"/>
    </w:pPr>
    <w:rPr>
      <w:sz w:val="20"/>
      <w:szCs w:val="20"/>
      <w:lang w:eastAsia="ar-SA"/>
    </w:rPr>
  </w:style>
  <w:style w:type="character" w:customStyle="1" w:styleId="19">
    <w:name w:val="Основной текст Знак1"/>
    <w:locked/>
    <w:rsid w:val="00F44C19"/>
    <w:rPr>
      <w:sz w:val="24"/>
      <w:szCs w:val="24"/>
    </w:rPr>
  </w:style>
  <w:style w:type="character" w:customStyle="1" w:styleId="Bodytext11pt">
    <w:name w:val="Body text + 11 pt"/>
    <w:rsid w:val="00016BF9"/>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Style38">
    <w:name w:val="Style38"/>
    <w:basedOn w:val="a"/>
    <w:rsid w:val="00404AA9"/>
    <w:pPr>
      <w:widowControl w:val="0"/>
      <w:autoSpaceDE w:val="0"/>
      <w:autoSpaceDN w:val="0"/>
      <w:adjustRightInd w:val="0"/>
      <w:spacing w:line="317" w:lineRule="exact"/>
      <w:ind w:hanging="1171"/>
    </w:pPr>
  </w:style>
  <w:style w:type="character" w:customStyle="1" w:styleId="FontStyle54">
    <w:name w:val="Font Style54"/>
    <w:rsid w:val="00404AA9"/>
    <w:rPr>
      <w:rFonts w:ascii="Times New Roman" w:hAnsi="Times New Roman" w:cs="Times New Roman" w:hint="default"/>
      <w:sz w:val="26"/>
      <w:szCs w:val="26"/>
    </w:rPr>
  </w:style>
  <w:style w:type="paragraph" w:customStyle="1" w:styleId="1a">
    <w:name w:val="Знак Знак Знак Знак Знак Знак Знак1 Знак Знак Знак Знак Знак Знак"/>
    <w:basedOn w:val="a"/>
    <w:rsid w:val="00263C53"/>
    <w:rPr>
      <w:rFonts w:ascii="Verdana" w:hAnsi="Verdana" w:cs="Verdana"/>
      <w:sz w:val="20"/>
      <w:szCs w:val="20"/>
      <w:lang w:val="en-US" w:eastAsia="en-US"/>
    </w:rPr>
  </w:style>
  <w:style w:type="character" w:customStyle="1" w:styleId="FontStyle20">
    <w:name w:val="Font Style20"/>
    <w:uiPriority w:val="99"/>
    <w:rsid w:val="00741BD1"/>
    <w:rPr>
      <w:rFonts w:ascii="Times New Roman" w:hAnsi="Times New Roman" w:cs="Times New Roman"/>
      <w:sz w:val="26"/>
      <w:szCs w:val="26"/>
    </w:rPr>
  </w:style>
  <w:style w:type="paragraph" w:customStyle="1" w:styleId="30">
    <w:name w:val="Знак Знак Знак Знак3"/>
    <w:basedOn w:val="a"/>
    <w:rsid w:val="001F0C98"/>
    <w:rPr>
      <w:rFonts w:ascii="Verdana" w:hAnsi="Verdana" w:cs="Verdana"/>
      <w:sz w:val="20"/>
      <w:szCs w:val="20"/>
      <w:lang w:val="en-US" w:eastAsia="en-US"/>
    </w:rPr>
  </w:style>
  <w:style w:type="paragraph" w:customStyle="1" w:styleId="211">
    <w:name w:val="Основний текст 21"/>
    <w:basedOn w:val="a"/>
    <w:rsid w:val="00F94FDC"/>
    <w:rPr>
      <w:sz w:val="28"/>
      <w:szCs w:val="20"/>
      <w:lang w:eastAsia="ru-RU"/>
    </w:rPr>
  </w:style>
  <w:style w:type="paragraph" w:customStyle="1" w:styleId="32">
    <w:name w:val="Основний текст3"/>
    <w:basedOn w:val="a"/>
    <w:rsid w:val="00F31AA3"/>
    <w:rPr>
      <w:sz w:val="28"/>
      <w:szCs w:val="20"/>
      <w:lang w:eastAsia="ru-RU"/>
    </w:rPr>
  </w:style>
  <w:style w:type="character" w:customStyle="1" w:styleId="33">
    <w:name w:val="Основной текст + Полужирный3"/>
    <w:aliases w:val="Интервал 0 pt12"/>
    <w:uiPriority w:val="99"/>
    <w:rsid w:val="00242D59"/>
    <w:rPr>
      <w:rFonts w:ascii="Times New Roman" w:hAnsi="Times New Roman" w:cs="Times New Roman"/>
      <w:b/>
      <w:bCs/>
      <w:spacing w:val="7"/>
      <w:sz w:val="15"/>
      <w:szCs w:val="15"/>
      <w:u w:val="none"/>
    </w:rPr>
  </w:style>
  <w:style w:type="paragraph" w:customStyle="1" w:styleId="1b">
    <w:name w:val="Абзац списку1"/>
    <w:basedOn w:val="a"/>
    <w:rsid w:val="00DF67D1"/>
    <w:pPr>
      <w:ind w:left="720"/>
    </w:pPr>
    <w:rPr>
      <w:lang w:val="ru-RU" w:eastAsia="ru-RU"/>
    </w:rPr>
  </w:style>
  <w:style w:type="paragraph" w:customStyle="1" w:styleId="1c">
    <w:name w:val="Знак1 Знак Знак Знак"/>
    <w:basedOn w:val="a"/>
    <w:link w:val="1d"/>
    <w:rsid w:val="002C0E44"/>
    <w:rPr>
      <w:rFonts w:ascii="Verdana" w:hAnsi="Verdana" w:cs="Verdana"/>
      <w:sz w:val="20"/>
      <w:szCs w:val="20"/>
      <w:lang w:val="en-US" w:eastAsia="en-US"/>
    </w:rPr>
  </w:style>
  <w:style w:type="character" w:customStyle="1" w:styleId="1d">
    <w:name w:val="Знак1 Знак Знак Знак Знак"/>
    <w:link w:val="1c"/>
    <w:rsid w:val="002C0E44"/>
    <w:rPr>
      <w:rFonts w:ascii="Verdana" w:hAnsi="Verdana" w:cs="Verdana"/>
      <w:lang w:val="en-US" w:eastAsia="en-US"/>
    </w:rPr>
  </w:style>
  <w:style w:type="character" w:customStyle="1" w:styleId="230">
    <w:name w:val="Основной текст (2)3"/>
    <w:uiPriority w:val="99"/>
    <w:rsid w:val="00E0577F"/>
    <w:rPr>
      <w:sz w:val="28"/>
      <w:szCs w:val="28"/>
      <w:shd w:val="clear" w:color="auto" w:fill="FFFFFF"/>
      <w:lang w:bidi="ar-SA"/>
    </w:rPr>
  </w:style>
  <w:style w:type="character" w:customStyle="1" w:styleId="26">
    <w:name w:val="Основной текст (2)_"/>
    <w:link w:val="27"/>
    <w:uiPriority w:val="99"/>
    <w:locked/>
    <w:rsid w:val="00932458"/>
    <w:rPr>
      <w:sz w:val="28"/>
      <w:szCs w:val="28"/>
      <w:shd w:val="clear" w:color="auto" w:fill="FFFFFF"/>
    </w:rPr>
  </w:style>
  <w:style w:type="paragraph" w:customStyle="1" w:styleId="27">
    <w:name w:val="Основной текст (2)"/>
    <w:basedOn w:val="a"/>
    <w:link w:val="26"/>
    <w:uiPriority w:val="99"/>
    <w:rsid w:val="00932458"/>
    <w:pPr>
      <w:widowControl w:val="0"/>
      <w:shd w:val="clear" w:color="auto" w:fill="FFFFFF"/>
      <w:spacing w:after="540" w:line="240" w:lineRule="atLeast"/>
    </w:pPr>
    <w:rPr>
      <w:sz w:val="28"/>
      <w:szCs w:val="28"/>
    </w:rPr>
  </w:style>
  <w:style w:type="paragraph" w:styleId="aff">
    <w:name w:val="No Spacing"/>
    <w:uiPriority w:val="1"/>
    <w:qFormat/>
    <w:rsid w:val="007A5EE8"/>
    <w:pPr>
      <w:ind w:firstLine="567"/>
      <w:jc w:val="both"/>
    </w:pPr>
    <w:rPr>
      <w:rFonts w:ascii="Calibri" w:eastAsia="Calibri" w:hAnsi="Calibri"/>
      <w:sz w:val="22"/>
      <w:szCs w:val="22"/>
      <w:lang w:eastAsia="en-US"/>
    </w:rPr>
  </w:style>
  <w:style w:type="paragraph" w:customStyle="1" w:styleId="212">
    <w:name w:val="Основной текст (2)1"/>
    <w:basedOn w:val="a"/>
    <w:uiPriority w:val="99"/>
    <w:rsid w:val="009D57AD"/>
    <w:pPr>
      <w:widowControl w:val="0"/>
      <w:shd w:val="clear" w:color="auto" w:fill="FFFFFF"/>
      <w:spacing w:line="240" w:lineRule="atLeast"/>
      <w:ind w:hanging="640"/>
    </w:pPr>
    <w:rPr>
      <w:sz w:val="28"/>
      <w:szCs w:val="28"/>
      <w:lang w:val="ru-RU" w:eastAsia="ru-RU"/>
    </w:rPr>
  </w:style>
  <w:style w:type="character" w:styleId="aff0">
    <w:name w:val="Emphasis"/>
    <w:qFormat/>
    <w:rsid w:val="002675F1"/>
    <w:rPr>
      <w:i/>
      <w:iCs/>
    </w:rPr>
  </w:style>
  <w:style w:type="character" w:customStyle="1" w:styleId="4">
    <w:name w:val="Основний текст (4)_"/>
    <w:link w:val="40"/>
    <w:uiPriority w:val="99"/>
    <w:rsid w:val="007A178A"/>
    <w:rPr>
      <w:b/>
      <w:bCs/>
      <w:sz w:val="22"/>
      <w:szCs w:val="22"/>
      <w:shd w:val="clear" w:color="auto" w:fill="FFFFFF"/>
    </w:rPr>
  </w:style>
  <w:style w:type="paragraph" w:customStyle="1" w:styleId="40">
    <w:name w:val="Основний текст (4)"/>
    <w:basedOn w:val="a"/>
    <w:link w:val="4"/>
    <w:uiPriority w:val="99"/>
    <w:rsid w:val="007A178A"/>
    <w:pPr>
      <w:widowControl w:val="0"/>
      <w:shd w:val="clear" w:color="auto" w:fill="FFFFFF"/>
      <w:spacing w:before="1680" w:after="960" w:line="274" w:lineRule="exact"/>
    </w:pPr>
    <w:rPr>
      <w:b/>
      <w:bCs/>
      <w:sz w:val="22"/>
      <w:szCs w:val="22"/>
    </w:rPr>
  </w:style>
  <w:style w:type="paragraph" w:customStyle="1" w:styleId="Style8">
    <w:name w:val="Style8"/>
    <w:basedOn w:val="a"/>
    <w:uiPriority w:val="99"/>
    <w:rsid w:val="00B13B06"/>
    <w:pPr>
      <w:widowControl w:val="0"/>
      <w:autoSpaceDE w:val="0"/>
      <w:autoSpaceDN w:val="0"/>
      <w:adjustRightInd w:val="0"/>
      <w:spacing w:line="324" w:lineRule="exact"/>
      <w:ind w:firstLine="690"/>
    </w:pPr>
  </w:style>
  <w:style w:type="paragraph" w:customStyle="1" w:styleId="1e">
    <w:name w:val="Обычный1"/>
    <w:rsid w:val="00E93568"/>
    <w:pPr>
      <w:widowControl w:val="0"/>
      <w:spacing w:before="260" w:line="300" w:lineRule="auto"/>
      <w:ind w:firstLine="560"/>
      <w:jc w:val="both"/>
    </w:pPr>
    <w:rPr>
      <w:snapToGrid w:val="0"/>
      <w:sz w:val="24"/>
      <w:lang w:eastAsia="ru-RU"/>
    </w:rPr>
  </w:style>
  <w:style w:type="character" w:customStyle="1" w:styleId="7">
    <w:name w:val="Основной текст (7)_"/>
    <w:link w:val="70"/>
    <w:rsid w:val="004F14A8"/>
    <w:rPr>
      <w:shd w:val="clear" w:color="auto" w:fill="FFFFFF"/>
    </w:rPr>
  </w:style>
  <w:style w:type="paragraph" w:customStyle="1" w:styleId="70">
    <w:name w:val="Основной текст (7)"/>
    <w:basedOn w:val="a"/>
    <w:link w:val="7"/>
    <w:rsid w:val="004F14A8"/>
    <w:pPr>
      <w:widowControl w:val="0"/>
      <w:shd w:val="clear" w:color="auto" w:fill="FFFFFF"/>
      <w:spacing w:before="180" w:line="227" w:lineRule="exact"/>
      <w:ind w:firstLine="560"/>
    </w:pPr>
    <w:rPr>
      <w:sz w:val="20"/>
      <w:szCs w:val="20"/>
    </w:rPr>
  </w:style>
  <w:style w:type="character" w:customStyle="1" w:styleId="7105pt">
    <w:name w:val="Основной текст (7) + 10;5 pt;Курсив"/>
    <w:rsid w:val="004F14A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eastAsia="uk-UA" w:bidi="uk-UA"/>
    </w:rPr>
  </w:style>
  <w:style w:type="character" w:customStyle="1" w:styleId="7105pt0">
    <w:name w:val="Основной текст (7) + 10;5 pt"/>
    <w:rsid w:val="004F14A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8">
    <w:name w:val="Основной текст (2) + Курсив"/>
    <w:rsid w:val="004F14A8"/>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character" w:customStyle="1" w:styleId="210pt">
    <w:name w:val="Основной текст (2) + 10 pt"/>
    <w:rsid w:val="004F14A8"/>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styleId="34">
    <w:name w:val="Body Text Indent 3"/>
    <w:basedOn w:val="a"/>
    <w:link w:val="35"/>
    <w:uiPriority w:val="99"/>
    <w:rsid w:val="00B104D1"/>
    <w:pPr>
      <w:spacing w:after="120"/>
      <w:ind w:left="283" w:firstLine="0"/>
      <w:jc w:val="left"/>
    </w:pPr>
    <w:rPr>
      <w:sz w:val="16"/>
      <w:szCs w:val="16"/>
      <w:lang w:val="x-none" w:eastAsia="x-none"/>
    </w:rPr>
  </w:style>
  <w:style w:type="character" w:customStyle="1" w:styleId="35">
    <w:name w:val="Основний текст з відступом 3 Знак"/>
    <w:link w:val="34"/>
    <w:uiPriority w:val="99"/>
    <w:rsid w:val="00B104D1"/>
    <w:rPr>
      <w:sz w:val="16"/>
      <w:szCs w:val="16"/>
      <w:lang w:val="x-none" w:eastAsia="x-none"/>
    </w:rPr>
  </w:style>
  <w:style w:type="character" w:customStyle="1" w:styleId="Bodytext20">
    <w:name w:val="Body text (2)"/>
    <w:rsid w:val="00571E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2Spacing1pt">
    <w:name w:val="Body text (2) + Spacing 1 pt"/>
    <w:rsid w:val="000F460A"/>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uk-UA" w:eastAsia="uk-UA" w:bidi="uk-UA"/>
    </w:rPr>
  </w:style>
  <w:style w:type="character" w:customStyle="1" w:styleId="FontStyle21">
    <w:name w:val="Font Style21"/>
    <w:uiPriority w:val="99"/>
    <w:rsid w:val="005513B6"/>
    <w:rPr>
      <w:rFonts w:ascii="Times New Roman" w:hAnsi="Times New Roman" w:cs="Times New Roman"/>
      <w:sz w:val="22"/>
      <w:szCs w:val="22"/>
    </w:rPr>
  </w:style>
  <w:style w:type="paragraph" w:customStyle="1" w:styleId="221">
    <w:name w:val="Основний текст 22"/>
    <w:basedOn w:val="a"/>
    <w:rsid w:val="00B532D7"/>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29">
    <w:name w:val="Знак2"/>
    <w:basedOn w:val="a"/>
    <w:rsid w:val="00C525A2"/>
    <w:pPr>
      <w:suppressAutoHyphens/>
      <w:ind w:firstLine="0"/>
      <w:jc w:val="left"/>
    </w:pPr>
    <w:rPr>
      <w:rFonts w:ascii="Verdana" w:hAnsi="Verdana" w:cs="Verdana"/>
      <w:sz w:val="20"/>
      <w:szCs w:val="20"/>
      <w:lang w:val="en-US" w:eastAsia="zh-CN"/>
    </w:rPr>
  </w:style>
  <w:style w:type="character" w:customStyle="1" w:styleId="z-label">
    <w:name w:val="z-label"/>
    <w:rsid w:val="00C7570B"/>
  </w:style>
  <w:style w:type="character" w:customStyle="1" w:styleId="80">
    <w:name w:val="Заголовок 8 Знак"/>
    <w:basedOn w:val="a0"/>
    <w:link w:val="8"/>
    <w:uiPriority w:val="99"/>
    <w:semiHidden/>
    <w:rsid w:val="00B71F61"/>
    <w:rPr>
      <w:rFonts w:asciiTheme="majorHAnsi" w:eastAsiaTheme="majorEastAsia" w:hAnsiTheme="majorHAnsi" w:cstheme="majorBidi"/>
      <w:color w:val="404040" w:themeColor="text1" w:themeTint="BF"/>
    </w:rPr>
  </w:style>
  <w:style w:type="character" w:customStyle="1" w:styleId="WW8Num2z2">
    <w:name w:val="WW8Num2z2"/>
    <w:rsid w:val="00EA5406"/>
    <w:rPr>
      <w:rFonts w:ascii="Wingdings" w:hAnsi="Wingdings" w:cs="Wingdings"/>
    </w:rPr>
  </w:style>
  <w:style w:type="character" w:customStyle="1" w:styleId="FontStyle37">
    <w:name w:val="Font Style37"/>
    <w:rsid w:val="00EA5406"/>
    <w:rPr>
      <w:rFonts w:ascii="Times New Roman" w:hAnsi="Times New Roman" w:cs="Times New Roman"/>
      <w:sz w:val="22"/>
      <w:szCs w:val="22"/>
    </w:rPr>
  </w:style>
  <w:style w:type="character" w:customStyle="1" w:styleId="2TimesNewRoman115pt">
    <w:name w:val="Основний текст (2) + Times New Roman;11;5 pt"/>
    <w:rsid w:val="00657C4C"/>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paragraph" w:customStyle="1" w:styleId="231">
    <w:name w:val="Основний текст 23"/>
    <w:basedOn w:val="a"/>
    <w:rsid w:val="00EA02E4"/>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1f">
    <w:name w:val="Знак1"/>
    <w:basedOn w:val="a"/>
    <w:rsid w:val="00BA0777"/>
    <w:pPr>
      <w:suppressAutoHyphens/>
      <w:ind w:firstLine="0"/>
      <w:jc w:val="left"/>
    </w:pPr>
    <w:rPr>
      <w:rFonts w:ascii="Verdana" w:hAnsi="Verdana" w:cs="Verdana"/>
      <w:sz w:val="20"/>
      <w:szCs w:val="20"/>
      <w:lang w:val="en-US" w:eastAsia="zh-CN"/>
    </w:rPr>
  </w:style>
  <w:style w:type="paragraph" w:customStyle="1" w:styleId="213">
    <w:name w:val="Основной текст с отступом 21"/>
    <w:basedOn w:val="a"/>
    <w:rsid w:val="0063577E"/>
    <w:pPr>
      <w:suppressAutoHyphens/>
      <w:ind w:left="5103" w:firstLine="0"/>
    </w:pPr>
    <w:rPr>
      <w:sz w:val="28"/>
      <w:szCs w:val="20"/>
      <w:lang w:eastAsia="zh-CN"/>
    </w:rPr>
  </w:style>
  <w:style w:type="paragraph" w:customStyle="1" w:styleId="240">
    <w:name w:val="Основний текст 24"/>
    <w:basedOn w:val="a"/>
    <w:rsid w:val="00A55969"/>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1f0">
    <w:name w:val="Знак1"/>
    <w:basedOn w:val="a"/>
    <w:rsid w:val="00553668"/>
    <w:pPr>
      <w:suppressAutoHyphens/>
      <w:ind w:firstLine="0"/>
      <w:jc w:val="left"/>
    </w:pPr>
    <w:rPr>
      <w:rFonts w:ascii="Verdana" w:hAnsi="Verdana" w:cs="Verdana"/>
      <w:sz w:val="20"/>
      <w:szCs w:val="20"/>
      <w:lang w:val="en-US" w:eastAsia="zh-CN"/>
    </w:rPr>
  </w:style>
  <w:style w:type="paragraph" w:customStyle="1" w:styleId="aff1">
    <w:name w:val="Знак Знак Знак"/>
    <w:basedOn w:val="a"/>
    <w:rsid w:val="00A114CE"/>
    <w:pPr>
      <w:suppressAutoHyphens/>
      <w:ind w:firstLine="0"/>
      <w:jc w:val="left"/>
    </w:pPr>
    <w:rPr>
      <w:rFonts w:ascii="Verdana" w:hAnsi="Verdana" w:cs="Verdana"/>
      <w:sz w:val="20"/>
      <w:szCs w:val="20"/>
      <w:lang w:val="en-US" w:eastAsia="zh-CN"/>
    </w:rPr>
  </w:style>
  <w:style w:type="paragraph" w:customStyle="1" w:styleId="110">
    <w:name w:val="Заголовок 11"/>
    <w:basedOn w:val="a"/>
    <w:uiPriority w:val="1"/>
    <w:qFormat/>
    <w:rsid w:val="002F1BC7"/>
    <w:pPr>
      <w:widowControl w:val="0"/>
      <w:autoSpaceDE w:val="0"/>
      <w:autoSpaceDN w:val="0"/>
      <w:spacing w:before="237"/>
      <w:ind w:left="326" w:firstLine="0"/>
      <w:jc w:val="left"/>
      <w:outlineLvl w:val="1"/>
    </w:pPr>
    <w:rPr>
      <w:b/>
      <w:bCs/>
      <w:sz w:val="26"/>
      <w:szCs w:val="26"/>
      <w:lang w:val="en-US" w:eastAsia="en-US"/>
    </w:rPr>
  </w:style>
  <w:style w:type="paragraph" w:customStyle="1" w:styleId="aff2">
    <w:name w:val="Знак"/>
    <w:basedOn w:val="a"/>
    <w:rsid w:val="000844B3"/>
    <w:pPr>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EC"/>
    <w:pPr>
      <w:ind w:firstLine="567"/>
      <w:jc w:val="both"/>
    </w:pPr>
    <w:rPr>
      <w:sz w:val="24"/>
      <w:szCs w:val="24"/>
    </w:rPr>
  </w:style>
  <w:style w:type="paragraph" w:styleId="1">
    <w:name w:val="heading 1"/>
    <w:basedOn w:val="a"/>
    <w:next w:val="a"/>
    <w:qFormat/>
    <w:rsid w:val="005346E8"/>
    <w:pPr>
      <w:keepNext/>
      <w:jc w:val="center"/>
      <w:outlineLvl w:val="0"/>
    </w:pPr>
    <w:rPr>
      <w:sz w:val="28"/>
      <w:szCs w:val="20"/>
      <w:lang w:val="en-US" w:eastAsia="ru-RU"/>
    </w:rPr>
  </w:style>
  <w:style w:type="paragraph" w:styleId="2">
    <w:name w:val="heading 2"/>
    <w:basedOn w:val="a"/>
    <w:next w:val="a"/>
    <w:qFormat/>
    <w:rsid w:val="00383D02"/>
    <w:pPr>
      <w:keepNext/>
      <w:spacing w:before="240" w:after="60"/>
      <w:outlineLvl w:val="1"/>
    </w:pPr>
    <w:rPr>
      <w:rFonts w:ascii="Arial" w:hAnsi="Arial" w:cs="Arial"/>
      <w:b/>
      <w:bCs/>
      <w:i/>
      <w:iCs/>
      <w:sz w:val="28"/>
      <w:szCs w:val="28"/>
    </w:rPr>
  </w:style>
  <w:style w:type="paragraph" w:styleId="8">
    <w:name w:val="heading 8"/>
    <w:basedOn w:val="a"/>
    <w:next w:val="a"/>
    <w:link w:val="80"/>
    <w:semiHidden/>
    <w:unhideWhenUsed/>
    <w:qFormat/>
    <w:rsid w:val="00B71F6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791912"/>
    <w:rPr>
      <w:rFonts w:ascii="Times New Roman" w:hAnsi="Times New Roman" w:cs="Times New Roman"/>
      <w:sz w:val="26"/>
      <w:szCs w:val="26"/>
    </w:rPr>
  </w:style>
  <w:style w:type="paragraph" w:customStyle="1" w:styleId="a3">
    <w:name w:val="Заголовок"/>
    <w:basedOn w:val="a"/>
    <w:next w:val="a4"/>
    <w:rsid w:val="00791912"/>
    <w:pPr>
      <w:suppressAutoHyphens/>
      <w:jc w:val="center"/>
    </w:pPr>
    <w:rPr>
      <w:b/>
      <w:sz w:val="28"/>
      <w:szCs w:val="20"/>
      <w:lang w:eastAsia="zh-CN"/>
    </w:rPr>
  </w:style>
  <w:style w:type="paragraph" w:styleId="a4">
    <w:name w:val="Body Text"/>
    <w:basedOn w:val="a"/>
    <w:link w:val="a5"/>
    <w:uiPriority w:val="99"/>
    <w:rsid w:val="00791912"/>
    <w:pPr>
      <w:spacing w:after="120"/>
    </w:pPr>
  </w:style>
  <w:style w:type="paragraph" w:styleId="a6">
    <w:name w:val="List Paragraph"/>
    <w:basedOn w:val="a"/>
    <w:uiPriority w:val="99"/>
    <w:qFormat/>
    <w:rsid w:val="00083C4C"/>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83C4C"/>
    <w:pPr>
      <w:spacing w:after="120" w:line="480" w:lineRule="auto"/>
    </w:pPr>
    <w:rPr>
      <w:lang w:val="ru-RU" w:eastAsia="ru-RU"/>
    </w:rPr>
  </w:style>
  <w:style w:type="character" w:customStyle="1" w:styleId="21">
    <w:name w:val="Основний текст 2 Знак"/>
    <w:link w:val="20"/>
    <w:rsid w:val="00083C4C"/>
    <w:rPr>
      <w:sz w:val="24"/>
      <w:szCs w:val="24"/>
      <w:lang w:val="ru-RU" w:eastAsia="ru-RU" w:bidi="ar-SA"/>
    </w:rPr>
  </w:style>
  <w:style w:type="character" w:customStyle="1" w:styleId="FontStyle29">
    <w:name w:val="Font Style29"/>
    <w:rsid w:val="00716A5B"/>
    <w:rPr>
      <w:rFonts w:ascii="Times New Roman" w:hAnsi="Times New Roman" w:cs="Times New Roman"/>
      <w:sz w:val="26"/>
      <w:szCs w:val="26"/>
    </w:rPr>
  </w:style>
  <w:style w:type="paragraph" w:customStyle="1" w:styleId="Style12">
    <w:name w:val="Style12"/>
    <w:basedOn w:val="a"/>
    <w:rsid w:val="00716A5B"/>
    <w:pPr>
      <w:widowControl w:val="0"/>
      <w:suppressAutoHyphens/>
      <w:autoSpaceDE w:val="0"/>
    </w:pPr>
    <w:rPr>
      <w:lang w:eastAsia="zh-CN"/>
    </w:rPr>
  </w:style>
  <w:style w:type="paragraph" w:styleId="a7">
    <w:name w:val="header"/>
    <w:basedOn w:val="a"/>
    <w:link w:val="a8"/>
    <w:rsid w:val="000314E0"/>
    <w:pPr>
      <w:tabs>
        <w:tab w:val="center" w:pos="4819"/>
        <w:tab w:val="right" w:pos="9639"/>
      </w:tabs>
    </w:pPr>
  </w:style>
  <w:style w:type="character" w:styleId="a9">
    <w:name w:val="page number"/>
    <w:basedOn w:val="a0"/>
    <w:rsid w:val="000314E0"/>
  </w:style>
  <w:style w:type="character" w:customStyle="1" w:styleId="a8">
    <w:name w:val="Верхній колонтитул Знак"/>
    <w:link w:val="a7"/>
    <w:rsid w:val="00AC15C3"/>
    <w:rPr>
      <w:sz w:val="24"/>
      <w:szCs w:val="24"/>
      <w:lang w:val="uk-UA" w:eastAsia="uk-UA" w:bidi="ar-SA"/>
    </w:rPr>
  </w:style>
  <w:style w:type="paragraph" w:styleId="aa">
    <w:name w:val="Normal (Web)"/>
    <w:aliases w:val="Обычный (Web),Обычный (веб) Знак,Знак1 Знак,Знак1, Знак1 Знак,Знак1 Знак Знак Знак Знак Знак Знак Знак,Обычный (веб) Знак Знак2,Знак1 Знак2,Знак1 Знак Знак Знак,Обычный (Web) Знак Знак Знак Знак Знак Знак,Обычный (веб)1,Обычный (Web)1,Зн"/>
    <w:basedOn w:val="a"/>
    <w:link w:val="ab"/>
    <w:uiPriority w:val="99"/>
    <w:qFormat/>
    <w:rsid w:val="00D95D05"/>
    <w:pPr>
      <w:spacing w:before="100" w:beforeAutospacing="1" w:after="100" w:afterAutospacing="1"/>
    </w:pPr>
    <w:rPr>
      <w:lang w:val="ru-RU" w:eastAsia="ru-RU"/>
    </w:rPr>
  </w:style>
  <w:style w:type="paragraph" w:styleId="ac">
    <w:name w:val="caption"/>
    <w:basedOn w:val="a"/>
    <w:next w:val="a"/>
    <w:uiPriority w:val="35"/>
    <w:qFormat/>
    <w:rsid w:val="00D95D05"/>
    <w:rPr>
      <w:b/>
      <w:bCs/>
      <w:sz w:val="20"/>
      <w:szCs w:val="20"/>
      <w:lang w:eastAsia="ru-RU"/>
    </w:rPr>
  </w:style>
  <w:style w:type="character" w:customStyle="1" w:styleId="FontStyle13">
    <w:name w:val="Font Style13"/>
    <w:rsid w:val="00B62FEB"/>
    <w:rPr>
      <w:rFonts w:ascii="Times New Roman" w:hAnsi="Times New Roman" w:cs="Times New Roman"/>
      <w:b/>
      <w:bCs/>
      <w:w w:val="40"/>
      <w:sz w:val="20"/>
      <w:szCs w:val="20"/>
    </w:rPr>
  </w:style>
  <w:style w:type="character" w:customStyle="1" w:styleId="FontStyle14">
    <w:name w:val="Font Style14"/>
    <w:uiPriority w:val="99"/>
    <w:rsid w:val="00B62FEB"/>
    <w:rPr>
      <w:rFonts w:ascii="Times New Roman" w:hAnsi="Times New Roman" w:cs="Times New Roman"/>
      <w:sz w:val="20"/>
      <w:szCs w:val="20"/>
    </w:rPr>
  </w:style>
  <w:style w:type="character" w:customStyle="1" w:styleId="FontStyle16">
    <w:name w:val="Font Style16"/>
    <w:rsid w:val="00B62FEB"/>
    <w:rPr>
      <w:rFonts w:ascii="Times New Roman" w:hAnsi="Times New Roman" w:cs="Times New Roman"/>
      <w:spacing w:val="10"/>
      <w:sz w:val="24"/>
      <w:szCs w:val="24"/>
    </w:rPr>
  </w:style>
  <w:style w:type="paragraph" w:customStyle="1" w:styleId="ad">
    <w:name w:val="Знак Знак"/>
    <w:basedOn w:val="a"/>
    <w:rsid w:val="009F3F81"/>
    <w:rPr>
      <w:rFonts w:ascii="Verdana" w:hAnsi="Verdana" w:cs="Verdana"/>
      <w:sz w:val="20"/>
      <w:szCs w:val="20"/>
      <w:lang w:val="en-US" w:eastAsia="en-US"/>
    </w:rPr>
  </w:style>
  <w:style w:type="paragraph" w:customStyle="1" w:styleId="10">
    <w:name w:val="Знак Знак Знак Знак Знак Знак Знак1 Знак Знак Знак Знак Знак Знак Знак"/>
    <w:basedOn w:val="a"/>
    <w:rsid w:val="0022255A"/>
    <w:rPr>
      <w:rFonts w:ascii="Verdana" w:hAnsi="Verdana" w:cs="Verdana"/>
      <w:sz w:val="20"/>
      <w:szCs w:val="20"/>
      <w:lang w:val="en-US" w:eastAsia="en-US"/>
    </w:rPr>
  </w:style>
  <w:style w:type="paragraph" w:customStyle="1" w:styleId="ae">
    <w:name w:val="Знак"/>
    <w:basedOn w:val="a"/>
    <w:rsid w:val="00F7659F"/>
    <w:rPr>
      <w:rFonts w:ascii="Verdana" w:hAnsi="Verdana" w:cs="Verdana"/>
      <w:sz w:val="20"/>
      <w:szCs w:val="20"/>
      <w:lang w:val="en-US" w:eastAsia="en-US"/>
    </w:rPr>
  </w:style>
  <w:style w:type="paragraph" w:styleId="af">
    <w:name w:val="Body Text Indent"/>
    <w:basedOn w:val="a"/>
    <w:link w:val="af0"/>
    <w:rsid w:val="0042361D"/>
    <w:pPr>
      <w:spacing w:after="120"/>
      <w:ind w:left="283"/>
    </w:pPr>
  </w:style>
  <w:style w:type="character" w:customStyle="1" w:styleId="FontStyle22">
    <w:name w:val="Font Style22"/>
    <w:rsid w:val="00403F89"/>
    <w:rPr>
      <w:rFonts w:ascii="Times New Roman" w:hAnsi="Times New Roman" w:cs="Times New Roman"/>
      <w:color w:val="000000"/>
      <w:sz w:val="28"/>
      <w:szCs w:val="28"/>
    </w:rPr>
  </w:style>
  <w:style w:type="paragraph" w:customStyle="1" w:styleId="CharCharCharChar">
    <w:name w:val="Char Знак Знак Char Знак Знак Char Знак Знак Char Знак Знак Знак Знак Знак Знак Знак Знак Знак"/>
    <w:basedOn w:val="a"/>
    <w:rsid w:val="00E60687"/>
    <w:rPr>
      <w:rFonts w:ascii="Verdana" w:hAnsi="Verdana" w:cs="Verdana"/>
      <w:sz w:val="20"/>
      <w:szCs w:val="20"/>
      <w:lang w:val="en-US" w:eastAsia="en-US"/>
    </w:rPr>
  </w:style>
  <w:style w:type="character" w:customStyle="1" w:styleId="FontStyle24">
    <w:name w:val="Font Style24"/>
    <w:uiPriority w:val="99"/>
    <w:rsid w:val="00130823"/>
    <w:rPr>
      <w:rFonts w:ascii="Times New Roman" w:hAnsi="Times New Roman" w:cs="Times New Roman"/>
      <w:spacing w:val="10"/>
      <w:sz w:val="24"/>
      <w:szCs w:val="24"/>
    </w:rPr>
  </w:style>
  <w:style w:type="paragraph" w:styleId="af1">
    <w:name w:val="Title"/>
    <w:basedOn w:val="a"/>
    <w:link w:val="af2"/>
    <w:qFormat/>
    <w:rsid w:val="00C82A8A"/>
    <w:pPr>
      <w:jc w:val="center"/>
    </w:pPr>
    <w:rPr>
      <w:b/>
      <w:sz w:val="28"/>
      <w:szCs w:val="20"/>
      <w:lang w:eastAsia="ru-RU"/>
    </w:rPr>
  </w:style>
  <w:style w:type="paragraph" w:customStyle="1" w:styleId="210">
    <w:name w:val="Основной текст 21"/>
    <w:basedOn w:val="a"/>
    <w:rsid w:val="00C82A8A"/>
    <w:rPr>
      <w:sz w:val="28"/>
      <w:szCs w:val="20"/>
      <w:lang w:eastAsia="ru-RU"/>
    </w:rPr>
  </w:style>
  <w:style w:type="character" w:customStyle="1" w:styleId="FontStyle12">
    <w:name w:val="Font Style12"/>
    <w:rsid w:val="00C82A8A"/>
    <w:rPr>
      <w:rFonts w:ascii="Times New Roman" w:hAnsi="Times New Roman" w:cs="Times New Roman"/>
      <w:sz w:val="26"/>
      <w:szCs w:val="26"/>
    </w:rPr>
  </w:style>
  <w:style w:type="character" w:customStyle="1" w:styleId="apple-style-span">
    <w:name w:val="apple-style-span"/>
    <w:basedOn w:val="a0"/>
    <w:rsid w:val="00FE0CCE"/>
  </w:style>
  <w:style w:type="character" w:customStyle="1" w:styleId="FontStyle19">
    <w:name w:val="Font Style19"/>
    <w:rsid w:val="00FE0CCE"/>
    <w:rPr>
      <w:rFonts w:ascii="Times New Roman" w:hAnsi="Times New Roman" w:cs="Times New Roman"/>
      <w:sz w:val="26"/>
      <w:szCs w:val="26"/>
    </w:rPr>
  </w:style>
  <w:style w:type="character" w:customStyle="1" w:styleId="FontStyle55">
    <w:name w:val="Font Style55"/>
    <w:rsid w:val="00FE0CCE"/>
    <w:rPr>
      <w:rFonts w:ascii="Times New Roman" w:hAnsi="Times New Roman" w:cs="Times New Roman"/>
      <w:sz w:val="26"/>
      <w:szCs w:val="26"/>
    </w:rPr>
  </w:style>
  <w:style w:type="paragraph" w:customStyle="1" w:styleId="af3">
    <w:name w:val="Знак Знак Знак Знак Знак Знак Знак Знак Знак"/>
    <w:basedOn w:val="a"/>
    <w:rsid w:val="00AA0025"/>
    <w:rPr>
      <w:rFonts w:ascii="Verdana" w:hAnsi="Verdana" w:cs="Verdana"/>
      <w:sz w:val="20"/>
      <w:szCs w:val="20"/>
      <w:lang w:val="en-US" w:eastAsia="en-US"/>
    </w:rPr>
  </w:style>
  <w:style w:type="paragraph" w:styleId="af4">
    <w:name w:val="Plain Text"/>
    <w:basedOn w:val="a"/>
    <w:link w:val="af5"/>
    <w:rsid w:val="000C6519"/>
    <w:rPr>
      <w:rFonts w:ascii="Courier New" w:hAnsi="Courier New" w:cs="Courier New"/>
      <w:sz w:val="20"/>
      <w:szCs w:val="20"/>
      <w:lang w:eastAsia="ru-RU"/>
    </w:rPr>
  </w:style>
  <w:style w:type="character" w:customStyle="1" w:styleId="af5">
    <w:name w:val="Текст Знак"/>
    <w:link w:val="af4"/>
    <w:uiPriority w:val="99"/>
    <w:locked/>
    <w:rsid w:val="000C6519"/>
    <w:rPr>
      <w:rFonts w:ascii="Courier New" w:hAnsi="Courier New" w:cs="Courier New"/>
      <w:lang w:val="uk-UA" w:eastAsia="ru-RU" w:bidi="ar-SA"/>
    </w:rPr>
  </w:style>
  <w:style w:type="paragraph" w:customStyle="1" w:styleId="11">
    <w:name w:val="Знак Знак Знак Знак1 Знак Знак"/>
    <w:basedOn w:val="a"/>
    <w:rsid w:val="000C6519"/>
    <w:rPr>
      <w:rFonts w:ascii="Verdana" w:hAnsi="Verdana" w:cs="Verdana"/>
      <w:sz w:val="20"/>
      <w:szCs w:val="20"/>
      <w:lang w:val="en-US" w:eastAsia="en-US"/>
    </w:rPr>
  </w:style>
  <w:style w:type="paragraph" w:customStyle="1" w:styleId="12">
    <w:name w:val="Текст1"/>
    <w:basedOn w:val="a"/>
    <w:rsid w:val="000C6519"/>
    <w:pPr>
      <w:suppressAutoHyphens/>
    </w:pPr>
    <w:rPr>
      <w:rFonts w:ascii="Courier New" w:hAnsi="Courier New" w:cs="Courier New"/>
      <w:sz w:val="20"/>
      <w:szCs w:val="20"/>
      <w:lang w:eastAsia="zh-CN"/>
    </w:rPr>
  </w:style>
  <w:style w:type="character" w:customStyle="1" w:styleId="WW8Num4zfalse">
    <w:name w:val="WW8Num4zfalse"/>
    <w:rsid w:val="00D33B61"/>
  </w:style>
  <w:style w:type="character" w:customStyle="1" w:styleId="c6">
    <w:name w:val="c6"/>
    <w:basedOn w:val="a0"/>
    <w:rsid w:val="00ED6EF1"/>
  </w:style>
  <w:style w:type="paragraph" w:customStyle="1" w:styleId="31">
    <w:name w:val="Основной текст с отступом 31"/>
    <w:basedOn w:val="a"/>
    <w:rsid w:val="005346E8"/>
    <w:pPr>
      <w:suppressAutoHyphens/>
      <w:ind w:firstLine="459"/>
    </w:pPr>
    <w:rPr>
      <w:szCs w:val="20"/>
      <w:lang w:eastAsia="zh-CN"/>
    </w:rPr>
  </w:style>
  <w:style w:type="character" w:customStyle="1" w:styleId="ab">
    <w:name w:val="Звичайний (веб) Знак"/>
    <w:aliases w:val="Обычный (Web) Знак,Обычный (веб) Знак Знак,Знак1 Знак Знак,Знак1 Знак1, Знак1 Знак Знак,Знак1 Знак Знак Знак Знак Знак Знак Знак Знак,Обычный (веб) Знак Знак2 Знак,Знак1 Знак2 Знак,Знак1 Знак Знак Знак Знак1,Обычный (веб)1 Знак"/>
    <w:link w:val="aa"/>
    <w:rsid w:val="00DA347B"/>
    <w:rPr>
      <w:sz w:val="24"/>
      <w:szCs w:val="24"/>
      <w:lang w:val="ru-RU" w:eastAsia="ru-RU" w:bidi="ar-SA"/>
    </w:rPr>
  </w:style>
  <w:style w:type="character" w:customStyle="1" w:styleId="a5">
    <w:name w:val="Основний текст Знак"/>
    <w:link w:val="a4"/>
    <w:uiPriority w:val="99"/>
    <w:rsid w:val="00DA347B"/>
    <w:rPr>
      <w:sz w:val="24"/>
      <w:szCs w:val="24"/>
      <w:lang w:val="uk-UA" w:eastAsia="uk-UA" w:bidi="ar-SA"/>
    </w:rPr>
  </w:style>
  <w:style w:type="character" w:customStyle="1" w:styleId="FontStyle18">
    <w:name w:val="Font Style18"/>
    <w:rsid w:val="00DA347B"/>
    <w:rPr>
      <w:rFonts w:ascii="Times New Roman" w:hAnsi="Times New Roman" w:cs="Times New Roman"/>
      <w:sz w:val="26"/>
      <w:szCs w:val="26"/>
    </w:rPr>
  </w:style>
  <w:style w:type="character" w:customStyle="1" w:styleId="messageout1">
    <w:name w:val="messageout1"/>
    <w:rsid w:val="00272C23"/>
    <w:rPr>
      <w:rFonts w:ascii="Verdana" w:hAnsi="Verdana" w:cs="Verdana"/>
      <w:color w:val="000000"/>
      <w:sz w:val="16"/>
      <w:szCs w:val="16"/>
    </w:rPr>
  </w:style>
  <w:style w:type="paragraph" w:styleId="22">
    <w:name w:val="Body Text Indent 2"/>
    <w:basedOn w:val="a"/>
    <w:rsid w:val="007907FE"/>
    <w:pPr>
      <w:spacing w:after="120" w:line="480" w:lineRule="auto"/>
      <w:ind w:left="283"/>
    </w:pPr>
  </w:style>
  <w:style w:type="table" w:styleId="af6">
    <w:name w:val="Table Grid"/>
    <w:basedOn w:val="a1"/>
    <w:uiPriority w:val="59"/>
    <w:rsid w:val="00A37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w:basedOn w:val="a"/>
    <w:rsid w:val="004638A9"/>
    <w:rPr>
      <w:rFonts w:ascii="Verdana" w:hAnsi="Verdana" w:cs="Verdana"/>
      <w:sz w:val="20"/>
      <w:szCs w:val="20"/>
      <w:lang w:val="en-US" w:eastAsia="en-US"/>
    </w:rPr>
  </w:style>
  <w:style w:type="character" w:customStyle="1" w:styleId="FontStyle15">
    <w:name w:val="Font Style15"/>
    <w:rsid w:val="00AE1D17"/>
    <w:rPr>
      <w:rFonts w:ascii="Times New Roman" w:hAnsi="Times New Roman" w:cs="Times New Roman"/>
      <w:sz w:val="26"/>
      <w:szCs w:val="26"/>
    </w:rPr>
  </w:style>
  <w:style w:type="paragraph" w:customStyle="1" w:styleId="CharCharCharChar1">
    <w:name w:val="Char Знак Знак Char Знак Знак Char Знак Знак Char Знак Знак Знак Знак Знак Знак"/>
    <w:basedOn w:val="a"/>
    <w:rsid w:val="00AE1D17"/>
    <w:rPr>
      <w:rFonts w:ascii="Verdana" w:hAnsi="Verdana"/>
      <w:sz w:val="20"/>
      <w:szCs w:val="20"/>
      <w:lang w:val="en-US" w:eastAsia="en-US"/>
    </w:rPr>
  </w:style>
  <w:style w:type="paragraph" w:customStyle="1" w:styleId="13">
    <w:name w:val="Основной текст1"/>
    <w:basedOn w:val="a"/>
    <w:rsid w:val="00E42F32"/>
    <w:rPr>
      <w:sz w:val="28"/>
      <w:szCs w:val="20"/>
      <w:lang w:eastAsia="ru-RU"/>
    </w:rPr>
  </w:style>
  <w:style w:type="paragraph" w:customStyle="1" w:styleId="3">
    <w:name w:val="Знак3 Знак Знак Знак"/>
    <w:basedOn w:val="a"/>
    <w:rsid w:val="00E60AB2"/>
    <w:rPr>
      <w:rFonts w:ascii="Verdana" w:hAnsi="Verdana" w:cs="Verdana"/>
      <w:sz w:val="20"/>
      <w:szCs w:val="20"/>
      <w:lang w:val="en-US" w:eastAsia="en-US"/>
    </w:rPr>
  </w:style>
  <w:style w:type="paragraph" w:customStyle="1" w:styleId="14">
    <w:name w:val="Основний текст1"/>
    <w:basedOn w:val="a"/>
    <w:rsid w:val="004A4F37"/>
    <w:pPr>
      <w:widowControl w:val="0"/>
      <w:shd w:val="clear" w:color="auto" w:fill="FFFFFF"/>
      <w:spacing w:line="322" w:lineRule="exact"/>
    </w:pPr>
    <w:rPr>
      <w:sz w:val="27"/>
      <w:szCs w:val="27"/>
    </w:rPr>
  </w:style>
  <w:style w:type="character" w:customStyle="1" w:styleId="af7">
    <w:name w:val="Основний текст_"/>
    <w:link w:val="23"/>
    <w:locked/>
    <w:rsid w:val="004E402F"/>
    <w:rPr>
      <w:sz w:val="27"/>
      <w:szCs w:val="27"/>
      <w:lang w:bidi="ar-SA"/>
    </w:rPr>
  </w:style>
  <w:style w:type="paragraph" w:customStyle="1" w:styleId="23">
    <w:name w:val="Основний текст2"/>
    <w:basedOn w:val="a"/>
    <w:link w:val="af7"/>
    <w:rsid w:val="004E402F"/>
    <w:pPr>
      <w:widowControl w:val="0"/>
      <w:shd w:val="clear" w:color="auto" w:fill="FFFFFF"/>
      <w:spacing w:before="900" w:after="420" w:line="322" w:lineRule="exact"/>
    </w:pPr>
    <w:rPr>
      <w:sz w:val="27"/>
      <w:szCs w:val="27"/>
    </w:rPr>
  </w:style>
  <w:style w:type="character" w:styleId="af8">
    <w:name w:val="Strong"/>
    <w:qFormat/>
    <w:rsid w:val="004E402F"/>
    <w:rPr>
      <w:b/>
      <w:bCs/>
    </w:rPr>
  </w:style>
  <w:style w:type="character" w:styleId="af9">
    <w:name w:val="Hyperlink"/>
    <w:rsid w:val="004E402F"/>
    <w:rPr>
      <w:color w:val="0000FF"/>
      <w:u w:val="single"/>
    </w:rPr>
  </w:style>
  <w:style w:type="paragraph" w:customStyle="1" w:styleId="15">
    <w:name w:val="Знак Знак Знак1 Знак Знак Знак Знак Знак Знак"/>
    <w:basedOn w:val="a"/>
    <w:rsid w:val="006077D3"/>
    <w:rPr>
      <w:rFonts w:ascii="Verdana" w:hAnsi="Verdana" w:cs="Verdana"/>
      <w:sz w:val="20"/>
      <w:szCs w:val="20"/>
      <w:lang w:val="en-US" w:eastAsia="en-US"/>
    </w:rPr>
  </w:style>
  <w:style w:type="character" w:customStyle="1" w:styleId="16">
    <w:name w:val="Основной шрифт абзаца1"/>
    <w:rsid w:val="00582891"/>
  </w:style>
  <w:style w:type="character" w:customStyle="1" w:styleId="24">
    <w:name w:val="Знак Знак2"/>
    <w:locked/>
    <w:rsid w:val="005F6769"/>
    <w:rPr>
      <w:rFonts w:ascii="Courier New" w:hAnsi="Courier New"/>
      <w:lang w:val="uk-UA" w:eastAsia="ru-RU" w:bidi="ar-SA"/>
    </w:rPr>
  </w:style>
  <w:style w:type="character" w:customStyle="1" w:styleId="c2">
    <w:name w:val="c2"/>
    <w:basedOn w:val="a0"/>
    <w:rsid w:val="00B124C9"/>
  </w:style>
  <w:style w:type="character" w:customStyle="1" w:styleId="rvts23">
    <w:name w:val="rvts23"/>
    <w:basedOn w:val="a0"/>
    <w:rsid w:val="00383D02"/>
  </w:style>
  <w:style w:type="paragraph" w:customStyle="1" w:styleId="Style3">
    <w:name w:val="Style3"/>
    <w:basedOn w:val="a"/>
    <w:rsid w:val="00482BC5"/>
    <w:pPr>
      <w:widowControl w:val="0"/>
      <w:autoSpaceDE w:val="0"/>
      <w:autoSpaceDN w:val="0"/>
      <w:adjustRightInd w:val="0"/>
      <w:spacing w:line="456" w:lineRule="exact"/>
      <w:ind w:hanging="2054"/>
    </w:pPr>
  </w:style>
  <w:style w:type="paragraph" w:customStyle="1" w:styleId="17">
    <w:name w:val="Знак Знак Знак1"/>
    <w:basedOn w:val="a"/>
    <w:rsid w:val="00482BC5"/>
    <w:rPr>
      <w:rFonts w:ascii="Verdana" w:hAnsi="Verdana" w:cs="Verdana"/>
      <w:sz w:val="20"/>
      <w:szCs w:val="20"/>
      <w:lang w:val="en-US" w:eastAsia="en-US"/>
    </w:rPr>
  </w:style>
  <w:style w:type="paragraph" w:customStyle="1" w:styleId="BodyText2">
    <w:name w:val="Body Text 2.Подпись к рис."/>
    <w:basedOn w:val="a"/>
    <w:rsid w:val="00064CCB"/>
    <w:pPr>
      <w:suppressAutoHyphens/>
      <w:autoSpaceDE w:val="0"/>
      <w:ind w:firstLine="851"/>
    </w:pPr>
    <w:rPr>
      <w:sz w:val="28"/>
      <w:szCs w:val="28"/>
      <w:lang w:eastAsia="zh-CN"/>
    </w:rPr>
  </w:style>
  <w:style w:type="character" w:customStyle="1" w:styleId="FontStyle30">
    <w:name w:val="Font Style30"/>
    <w:rsid w:val="00631368"/>
    <w:rPr>
      <w:rFonts w:ascii="Times New Roman" w:hAnsi="Times New Roman" w:cs="Times New Roman"/>
      <w:sz w:val="26"/>
      <w:szCs w:val="26"/>
    </w:rPr>
  </w:style>
  <w:style w:type="paragraph" w:customStyle="1" w:styleId="Style4">
    <w:name w:val="Style4"/>
    <w:basedOn w:val="a"/>
    <w:rsid w:val="00631368"/>
    <w:pPr>
      <w:widowControl w:val="0"/>
      <w:autoSpaceDE w:val="0"/>
      <w:autoSpaceDN w:val="0"/>
      <w:adjustRightInd w:val="0"/>
      <w:spacing w:line="275" w:lineRule="exact"/>
    </w:pPr>
  </w:style>
  <w:style w:type="paragraph" w:customStyle="1" w:styleId="afa">
    <w:name w:val="Знак Знак Знак Знак Знак Знак"/>
    <w:basedOn w:val="a"/>
    <w:rsid w:val="00496E58"/>
    <w:pPr>
      <w:overflowPunct w:val="0"/>
      <w:autoSpaceDE w:val="0"/>
      <w:autoSpaceDN w:val="0"/>
      <w:adjustRightInd w:val="0"/>
      <w:textAlignment w:val="baseline"/>
    </w:pPr>
    <w:rPr>
      <w:rFonts w:ascii="Verdana" w:hAnsi="Verdana"/>
      <w:sz w:val="20"/>
      <w:szCs w:val="20"/>
      <w:lang w:val="en-US" w:eastAsia="en-US"/>
    </w:rPr>
  </w:style>
  <w:style w:type="paragraph" w:customStyle="1" w:styleId="CharCharCharChar10">
    <w:name w:val="Char Знак Знак Char Знак Знак Char Знак Знак Char Знак Знак Знак Знак Знак1 Знак"/>
    <w:basedOn w:val="a"/>
    <w:rsid w:val="00580E24"/>
    <w:rPr>
      <w:rFonts w:ascii="Verdana" w:hAnsi="Verdana"/>
      <w:sz w:val="20"/>
      <w:szCs w:val="20"/>
      <w:lang w:val="en-US" w:eastAsia="en-US"/>
    </w:rPr>
  </w:style>
  <w:style w:type="character" w:customStyle="1" w:styleId="af2">
    <w:name w:val="Назва Знак"/>
    <w:link w:val="af1"/>
    <w:rsid w:val="00580E24"/>
    <w:rPr>
      <w:b/>
      <w:sz w:val="28"/>
      <w:lang w:val="uk-UA" w:eastAsia="ru-RU" w:bidi="ar-SA"/>
    </w:rPr>
  </w:style>
  <w:style w:type="paragraph" w:customStyle="1" w:styleId="Style5">
    <w:name w:val="Style5"/>
    <w:basedOn w:val="a"/>
    <w:rsid w:val="004E634B"/>
    <w:pPr>
      <w:widowControl w:val="0"/>
      <w:autoSpaceDE w:val="0"/>
      <w:autoSpaceDN w:val="0"/>
      <w:adjustRightInd w:val="0"/>
      <w:spacing w:line="325" w:lineRule="exact"/>
      <w:ind w:firstLine="600"/>
    </w:pPr>
    <w:rPr>
      <w:lang w:val="ru-RU" w:eastAsia="ru-RU"/>
    </w:rPr>
  </w:style>
  <w:style w:type="paragraph" w:customStyle="1" w:styleId="afb">
    <w:name w:val="Знак Знак Знак Знак"/>
    <w:basedOn w:val="a"/>
    <w:rsid w:val="00F0031A"/>
    <w:rPr>
      <w:rFonts w:ascii="Verdana" w:hAnsi="Verdana"/>
      <w:sz w:val="20"/>
      <w:szCs w:val="20"/>
      <w:lang w:val="en-US" w:eastAsia="en-US"/>
    </w:rPr>
  </w:style>
  <w:style w:type="paragraph" w:customStyle="1" w:styleId="rvps6">
    <w:name w:val="rvps6"/>
    <w:basedOn w:val="a"/>
    <w:rsid w:val="000001F6"/>
    <w:pPr>
      <w:spacing w:before="100" w:beforeAutospacing="1" w:after="100" w:afterAutospacing="1"/>
    </w:pPr>
  </w:style>
  <w:style w:type="character" w:customStyle="1" w:styleId="messagein1">
    <w:name w:val="messagein1"/>
    <w:rsid w:val="00E773FD"/>
    <w:rPr>
      <w:rFonts w:ascii="Verdana" w:hAnsi="Verdana" w:cs="Verdana"/>
      <w:b w:val="0"/>
      <w:bCs w:val="0"/>
      <w:color w:val="000000"/>
      <w:sz w:val="16"/>
      <w:szCs w:val="16"/>
    </w:rPr>
  </w:style>
  <w:style w:type="paragraph" w:styleId="afc">
    <w:name w:val="Balloon Text"/>
    <w:basedOn w:val="a"/>
    <w:link w:val="afd"/>
    <w:uiPriority w:val="99"/>
    <w:rsid w:val="00520205"/>
    <w:rPr>
      <w:rFonts w:ascii="Tahoma" w:hAnsi="Tahoma" w:cs="Tahoma"/>
      <w:sz w:val="16"/>
      <w:szCs w:val="16"/>
    </w:rPr>
  </w:style>
  <w:style w:type="character" w:customStyle="1" w:styleId="afd">
    <w:name w:val="Текст у виносці Знак"/>
    <w:link w:val="afc"/>
    <w:uiPriority w:val="99"/>
    <w:rsid w:val="00520205"/>
    <w:rPr>
      <w:rFonts w:ascii="Tahoma" w:hAnsi="Tahoma" w:cs="Tahoma"/>
      <w:sz w:val="16"/>
      <w:szCs w:val="16"/>
    </w:rPr>
  </w:style>
  <w:style w:type="character" w:customStyle="1" w:styleId="af0">
    <w:name w:val="Основний текст з відступом Знак"/>
    <w:link w:val="af"/>
    <w:rsid w:val="002D6787"/>
    <w:rPr>
      <w:sz w:val="24"/>
      <w:szCs w:val="24"/>
    </w:rPr>
  </w:style>
  <w:style w:type="paragraph" w:customStyle="1" w:styleId="220">
    <w:name w:val="Основной текст 22"/>
    <w:basedOn w:val="a"/>
    <w:rsid w:val="00781D73"/>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25">
    <w:name w:val="Основной текст2"/>
    <w:basedOn w:val="a"/>
    <w:rsid w:val="00972AEC"/>
    <w:rPr>
      <w:sz w:val="28"/>
      <w:szCs w:val="20"/>
    </w:rPr>
  </w:style>
  <w:style w:type="paragraph" w:customStyle="1" w:styleId="afe">
    <w:name w:val="Знак Знак Знак Знак"/>
    <w:basedOn w:val="a"/>
    <w:rsid w:val="00327CF2"/>
    <w:rPr>
      <w:rFonts w:ascii="Verdana" w:hAnsi="Verdana"/>
      <w:sz w:val="20"/>
      <w:szCs w:val="20"/>
      <w:lang w:val="en-US" w:eastAsia="en-US"/>
    </w:rPr>
  </w:style>
  <w:style w:type="character" w:customStyle="1" w:styleId="FontStyle79">
    <w:name w:val="Font Style79"/>
    <w:rsid w:val="00327CF2"/>
    <w:rPr>
      <w:rFonts w:ascii="Times New Roman" w:hAnsi="Times New Roman" w:cs="Times New Roman"/>
      <w:b/>
      <w:bCs/>
      <w:i/>
      <w:iCs/>
      <w:sz w:val="24"/>
      <w:szCs w:val="24"/>
    </w:rPr>
  </w:style>
  <w:style w:type="paragraph" w:customStyle="1" w:styleId="18">
    <w:name w:val="Основной текст с отступом1"/>
    <w:basedOn w:val="a"/>
    <w:rsid w:val="007151A7"/>
    <w:pPr>
      <w:suppressAutoHyphens/>
      <w:autoSpaceDE w:val="0"/>
      <w:spacing w:after="120"/>
      <w:ind w:left="283"/>
    </w:pPr>
    <w:rPr>
      <w:sz w:val="20"/>
      <w:szCs w:val="20"/>
      <w:lang w:eastAsia="ar-SA"/>
    </w:rPr>
  </w:style>
  <w:style w:type="character" w:customStyle="1" w:styleId="19">
    <w:name w:val="Основной текст Знак1"/>
    <w:locked/>
    <w:rsid w:val="00F44C19"/>
    <w:rPr>
      <w:sz w:val="24"/>
      <w:szCs w:val="24"/>
    </w:rPr>
  </w:style>
  <w:style w:type="character" w:customStyle="1" w:styleId="Bodytext11pt">
    <w:name w:val="Body text + 11 pt"/>
    <w:rsid w:val="00016BF9"/>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Style38">
    <w:name w:val="Style38"/>
    <w:basedOn w:val="a"/>
    <w:rsid w:val="00404AA9"/>
    <w:pPr>
      <w:widowControl w:val="0"/>
      <w:autoSpaceDE w:val="0"/>
      <w:autoSpaceDN w:val="0"/>
      <w:adjustRightInd w:val="0"/>
      <w:spacing w:line="317" w:lineRule="exact"/>
      <w:ind w:hanging="1171"/>
    </w:pPr>
  </w:style>
  <w:style w:type="character" w:customStyle="1" w:styleId="FontStyle54">
    <w:name w:val="Font Style54"/>
    <w:rsid w:val="00404AA9"/>
    <w:rPr>
      <w:rFonts w:ascii="Times New Roman" w:hAnsi="Times New Roman" w:cs="Times New Roman" w:hint="default"/>
      <w:sz w:val="26"/>
      <w:szCs w:val="26"/>
    </w:rPr>
  </w:style>
  <w:style w:type="paragraph" w:customStyle="1" w:styleId="1a">
    <w:name w:val="Знак Знак Знак Знак Знак Знак Знак1 Знак Знак Знак Знак Знак Знак"/>
    <w:basedOn w:val="a"/>
    <w:rsid w:val="00263C53"/>
    <w:rPr>
      <w:rFonts w:ascii="Verdana" w:hAnsi="Verdana" w:cs="Verdana"/>
      <w:sz w:val="20"/>
      <w:szCs w:val="20"/>
      <w:lang w:val="en-US" w:eastAsia="en-US"/>
    </w:rPr>
  </w:style>
  <w:style w:type="character" w:customStyle="1" w:styleId="FontStyle20">
    <w:name w:val="Font Style20"/>
    <w:uiPriority w:val="99"/>
    <w:rsid w:val="00741BD1"/>
    <w:rPr>
      <w:rFonts w:ascii="Times New Roman" w:hAnsi="Times New Roman" w:cs="Times New Roman"/>
      <w:sz w:val="26"/>
      <w:szCs w:val="26"/>
    </w:rPr>
  </w:style>
  <w:style w:type="paragraph" w:customStyle="1" w:styleId="30">
    <w:name w:val="Знак Знак Знак Знак3"/>
    <w:basedOn w:val="a"/>
    <w:rsid w:val="001F0C98"/>
    <w:rPr>
      <w:rFonts w:ascii="Verdana" w:hAnsi="Verdana" w:cs="Verdana"/>
      <w:sz w:val="20"/>
      <w:szCs w:val="20"/>
      <w:lang w:val="en-US" w:eastAsia="en-US"/>
    </w:rPr>
  </w:style>
  <w:style w:type="paragraph" w:customStyle="1" w:styleId="211">
    <w:name w:val="Основний текст 21"/>
    <w:basedOn w:val="a"/>
    <w:rsid w:val="00F94FDC"/>
    <w:rPr>
      <w:sz w:val="28"/>
      <w:szCs w:val="20"/>
      <w:lang w:eastAsia="ru-RU"/>
    </w:rPr>
  </w:style>
  <w:style w:type="paragraph" w:customStyle="1" w:styleId="32">
    <w:name w:val="Основний текст3"/>
    <w:basedOn w:val="a"/>
    <w:rsid w:val="00F31AA3"/>
    <w:rPr>
      <w:sz w:val="28"/>
      <w:szCs w:val="20"/>
      <w:lang w:eastAsia="ru-RU"/>
    </w:rPr>
  </w:style>
  <w:style w:type="character" w:customStyle="1" w:styleId="33">
    <w:name w:val="Основной текст + Полужирный3"/>
    <w:aliases w:val="Интервал 0 pt12"/>
    <w:uiPriority w:val="99"/>
    <w:rsid w:val="00242D59"/>
    <w:rPr>
      <w:rFonts w:ascii="Times New Roman" w:hAnsi="Times New Roman" w:cs="Times New Roman"/>
      <w:b/>
      <w:bCs/>
      <w:spacing w:val="7"/>
      <w:sz w:val="15"/>
      <w:szCs w:val="15"/>
      <w:u w:val="none"/>
    </w:rPr>
  </w:style>
  <w:style w:type="paragraph" w:customStyle="1" w:styleId="1b">
    <w:name w:val="Абзац списку1"/>
    <w:basedOn w:val="a"/>
    <w:rsid w:val="00DF67D1"/>
    <w:pPr>
      <w:ind w:left="720"/>
    </w:pPr>
    <w:rPr>
      <w:lang w:val="ru-RU" w:eastAsia="ru-RU"/>
    </w:rPr>
  </w:style>
  <w:style w:type="paragraph" w:customStyle="1" w:styleId="1c">
    <w:name w:val="Знак1 Знак Знак Знак"/>
    <w:basedOn w:val="a"/>
    <w:link w:val="1d"/>
    <w:rsid w:val="002C0E44"/>
    <w:rPr>
      <w:rFonts w:ascii="Verdana" w:hAnsi="Verdana" w:cs="Verdana"/>
      <w:sz w:val="20"/>
      <w:szCs w:val="20"/>
      <w:lang w:val="en-US" w:eastAsia="en-US"/>
    </w:rPr>
  </w:style>
  <w:style w:type="character" w:customStyle="1" w:styleId="1d">
    <w:name w:val="Знак1 Знак Знак Знак Знак"/>
    <w:link w:val="1c"/>
    <w:rsid w:val="002C0E44"/>
    <w:rPr>
      <w:rFonts w:ascii="Verdana" w:hAnsi="Verdana" w:cs="Verdana"/>
      <w:lang w:val="en-US" w:eastAsia="en-US"/>
    </w:rPr>
  </w:style>
  <w:style w:type="character" w:customStyle="1" w:styleId="230">
    <w:name w:val="Основной текст (2)3"/>
    <w:uiPriority w:val="99"/>
    <w:rsid w:val="00E0577F"/>
    <w:rPr>
      <w:sz w:val="28"/>
      <w:szCs w:val="28"/>
      <w:shd w:val="clear" w:color="auto" w:fill="FFFFFF"/>
      <w:lang w:bidi="ar-SA"/>
    </w:rPr>
  </w:style>
  <w:style w:type="character" w:customStyle="1" w:styleId="26">
    <w:name w:val="Основной текст (2)_"/>
    <w:link w:val="27"/>
    <w:uiPriority w:val="99"/>
    <w:locked/>
    <w:rsid w:val="00932458"/>
    <w:rPr>
      <w:sz w:val="28"/>
      <w:szCs w:val="28"/>
      <w:shd w:val="clear" w:color="auto" w:fill="FFFFFF"/>
    </w:rPr>
  </w:style>
  <w:style w:type="paragraph" w:customStyle="1" w:styleId="27">
    <w:name w:val="Основной текст (2)"/>
    <w:basedOn w:val="a"/>
    <w:link w:val="26"/>
    <w:uiPriority w:val="99"/>
    <w:rsid w:val="00932458"/>
    <w:pPr>
      <w:widowControl w:val="0"/>
      <w:shd w:val="clear" w:color="auto" w:fill="FFFFFF"/>
      <w:spacing w:after="540" w:line="240" w:lineRule="atLeast"/>
    </w:pPr>
    <w:rPr>
      <w:sz w:val="28"/>
      <w:szCs w:val="28"/>
    </w:rPr>
  </w:style>
  <w:style w:type="paragraph" w:styleId="aff">
    <w:name w:val="No Spacing"/>
    <w:uiPriority w:val="1"/>
    <w:qFormat/>
    <w:rsid w:val="007A5EE8"/>
    <w:pPr>
      <w:ind w:firstLine="567"/>
      <w:jc w:val="both"/>
    </w:pPr>
    <w:rPr>
      <w:rFonts w:ascii="Calibri" w:eastAsia="Calibri" w:hAnsi="Calibri"/>
      <w:sz w:val="22"/>
      <w:szCs w:val="22"/>
      <w:lang w:eastAsia="en-US"/>
    </w:rPr>
  </w:style>
  <w:style w:type="paragraph" w:customStyle="1" w:styleId="212">
    <w:name w:val="Основной текст (2)1"/>
    <w:basedOn w:val="a"/>
    <w:uiPriority w:val="99"/>
    <w:rsid w:val="009D57AD"/>
    <w:pPr>
      <w:widowControl w:val="0"/>
      <w:shd w:val="clear" w:color="auto" w:fill="FFFFFF"/>
      <w:spacing w:line="240" w:lineRule="atLeast"/>
      <w:ind w:hanging="640"/>
    </w:pPr>
    <w:rPr>
      <w:sz w:val="28"/>
      <w:szCs w:val="28"/>
      <w:lang w:val="ru-RU" w:eastAsia="ru-RU"/>
    </w:rPr>
  </w:style>
  <w:style w:type="character" w:styleId="aff0">
    <w:name w:val="Emphasis"/>
    <w:qFormat/>
    <w:rsid w:val="002675F1"/>
    <w:rPr>
      <w:i/>
      <w:iCs/>
    </w:rPr>
  </w:style>
  <w:style w:type="character" w:customStyle="1" w:styleId="4">
    <w:name w:val="Основний текст (4)_"/>
    <w:link w:val="40"/>
    <w:uiPriority w:val="99"/>
    <w:rsid w:val="007A178A"/>
    <w:rPr>
      <w:b/>
      <w:bCs/>
      <w:sz w:val="22"/>
      <w:szCs w:val="22"/>
      <w:shd w:val="clear" w:color="auto" w:fill="FFFFFF"/>
    </w:rPr>
  </w:style>
  <w:style w:type="paragraph" w:customStyle="1" w:styleId="40">
    <w:name w:val="Основний текст (4)"/>
    <w:basedOn w:val="a"/>
    <w:link w:val="4"/>
    <w:uiPriority w:val="99"/>
    <w:rsid w:val="007A178A"/>
    <w:pPr>
      <w:widowControl w:val="0"/>
      <w:shd w:val="clear" w:color="auto" w:fill="FFFFFF"/>
      <w:spacing w:before="1680" w:after="960" w:line="274" w:lineRule="exact"/>
    </w:pPr>
    <w:rPr>
      <w:b/>
      <w:bCs/>
      <w:sz w:val="22"/>
      <w:szCs w:val="22"/>
    </w:rPr>
  </w:style>
  <w:style w:type="paragraph" w:customStyle="1" w:styleId="Style8">
    <w:name w:val="Style8"/>
    <w:basedOn w:val="a"/>
    <w:uiPriority w:val="99"/>
    <w:rsid w:val="00B13B06"/>
    <w:pPr>
      <w:widowControl w:val="0"/>
      <w:autoSpaceDE w:val="0"/>
      <w:autoSpaceDN w:val="0"/>
      <w:adjustRightInd w:val="0"/>
      <w:spacing w:line="324" w:lineRule="exact"/>
      <w:ind w:firstLine="690"/>
    </w:pPr>
  </w:style>
  <w:style w:type="paragraph" w:customStyle="1" w:styleId="1e">
    <w:name w:val="Обычный1"/>
    <w:rsid w:val="00E93568"/>
    <w:pPr>
      <w:widowControl w:val="0"/>
      <w:spacing w:before="260" w:line="300" w:lineRule="auto"/>
      <w:ind w:firstLine="560"/>
      <w:jc w:val="both"/>
    </w:pPr>
    <w:rPr>
      <w:snapToGrid w:val="0"/>
      <w:sz w:val="24"/>
      <w:lang w:eastAsia="ru-RU"/>
    </w:rPr>
  </w:style>
  <w:style w:type="character" w:customStyle="1" w:styleId="7">
    <w:name w:val="Основной текст (7)_"/>
    <w:link w:val="70"/>
    <w:rsid w:val="004F14A8"/>
    <w:rPr>
      <w:shd w:val="clear" w:color="auto" w:fill="FFFFFF"/>
    </w:rPr>
  </w:style>
  <w:style w:type="paragraph" w:customStyle="1" w:styleId="70">
    <w:name w:val="Основной текст (7)"/>
    <w:basedOn w:val="a"/>
    <w:link w:val="7"/>
    <w:rsid w:val="004F14A8"/>
    <w:pPr>
      <w:widowControl w:val="0"/>
      <w:shd w:val="clear" w:color="auto" w:fill="FFFFFF"/>
      <w:spacing w:before="180" w:line="227" w:lineRule="exact"/>
      <w:ind w:firstLine="560"/>
    </w:pPr>
    <w:rPr>
      <w:sz w:val="20"/>
      <w:szCs w:val="20"/>
    </w:rPr>
  </w:style>
  <w:style w:type="character" w:customStyle="1" w:styleId="7105pt">
    <w:name w:val="Основной текст (7) + 10;5 pt;Курсив"/>
    <w:rsid w:val="004F14A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eastAsia="uk-UA" w:bidi="uk-UA"/>
    </w:rPr>
  </w:style>
  <w:style w:type="character" w:customStyle="1" w:styleId="7105pt0">
    <w:name w:val="Основной текст (7) + 10;5 pt"/>
    <w:rsid w:val="004F14A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8">
    <w:name w:val="Основной текст (2) + Курсив"/>
    <w:rsid w:val="004F14A8"/>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character" w:customStyle="1" w:styleId="210pt">
    <w:name w:val="Основной текст (2) + 10 pt"/>
    <w:rsid w:val="004F14A8"/>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styleId="34">
    <w:name w:val="Body Text Indent 3"/>
    <w:basedOn w:val="a"/>
    <w:link w:val="35"/>
    <w:uiPriority w:val="99"/>
    <w:rsid w:val="00B104D1"/>
    <w:pPr>
      <w:spacing w:after="120"/>
      <w:ind w:left="283" w:firstLine="0"/>
      <w:jc w:val="left"/>
    </w:pPr>
    <w:rPr>
      <w:sz w:val="16"/>
      <w:szCs w:val="16"/>
      <w:lang w:val="x-none" w:eastAsia="x-none"/>
    </w:rPr>
  </w:style>
  <w:style w:type="character" w:customStyle="1" w:styleId="35">
    <w:name w:val="Основний текст з відступом 3 Знак"/>
    <w:link w:val="34"/>
    <w:uiPriority w:val="99"/>
    <w:rsid w:val="00B104D1"/>
    <w:rPr>
      <w:sz w:val="16"/>
      <w:szCs w:val="16"/>
      <w:lang w:val="x-none" w:eastAsia="x-none"/>
    </w:rPr>
  </w:style>
  <w:style w:type="character" w:customStyle="1" w:styleId="Bodytext20">
    <w:name w:val="Body text (2)"/>
    <w:rsid w:val="00571E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2Spacing1pt">
    <w:name w:val="Body text (2) + Spacing 1 pt"/>
    <w:rsid w:val="000F460A"/>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uk-UA" w:eastAsia="uk-UA" w:bidi="uk-UA"/>
    </w:rPr>
  </w:style>
  <w:style w:type="character" w:customStyle="1" w:styleId="FontStyle21">
    <w:name w:val="Font Style21"/>
    <w:uiPriority w:val="99"/>
    <w:rsid w:val="005513B6"/>
    <w:rPr>
      <w:rFonts w:ascii="Times New Roman" w:hAnsi="Times New Roman" w:cs="Times New Roman"/>
      <w:sz w:val="22"/>
      <w:szCs w:val="22"/>
    </w:rPr>
  </w:style>
  <w:style w:type="paragraph" w:customStyle="1" w:styleId="221">
    <w:name w:val="Основний текст 22"/>
    <w:basedOn w:val="a"/>
    <w:rsid w:val="00B532D7"/>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29">
    <w:name w:val="Знак2"/>
    <w:basedOn w:val="a"/>
    <w:rsid w:val="00C525A2"/>
    <w:pPr>
      <w:suppressAutoHyphens/>
      <w:ind w:firstLine="0"/>
      <w:jc w:val="left"/>
    </w:pPr>
    <w:rPr>
      <w:rFonts w:ascii="Verdana" w:hAnsi="Verdana" w:cs="Verdana"/>
      <w:sz w:val="20"/>
      <w:szCs w:val="20"/>
      <w:lang w:val="en-US" w:eastAsia="zh-CN"/>
    </w:rPr>
  </w:style>
  <w:style w:type="character" w:customStyle="1" w:styleId="z-label">
    <w:name w:val="z-label"/>
    <w:rsid w:val="00C7570B"/>
  </w:style>
  <w:style w:type="character" w:customStyle="1" w:styleId="80">
    <w:name w:val="Заголовок 8 Знак"/>
    <w:basedOn w:val="a0"/>
    <w:link w:val="8"/>
    <w:uiPriority w:val="99"/>
    <w:semiHidden/>
    <w:rsid w:val="00B71F61"/>
    <w:rPr>
      <w:rFonts w:asciiTheme="majorHAnsi" w:eastAsiaTheme="majorEastAsia" w:hAnsiTheme="majorHAnsi" w:cstheme="majorBidi"/>
      <w:color w:val="404040" w:themeColor="text1" w:themeTint="BF"/>
    </w:rPr>
  </w:style>
  <w:style w:type="character" w:customStyle="1" w:styleId="WW8Num2z2">
    <w:name w:val="WW8Num2z2"/>
    <w:rsid w:val="00EA5406"/>
    <w:rPr>
      <w:rFonts w:ascii="Wingdings" w:hAnsi="Wingdings" w:cs="Wingdings"/>
    </w:rPr>
  </w:style>
  <w:style w:type="character" w:customStyle="1" w:styleId="FontStyle37">
    <w:name w:val="Font Style37"/>
    <w:rsid w:val="00EA5406"/>
    <w:rPr>
      <w:rFonts w:ascii="Times New Roman" w:hAnsi="Times New Roman" w:cs="Times New Roman"/>
      <w:sz w:val="22"/>
      <w:szCs w:val="22"/>
    </w:rPr>
  </w:style>
  <w:style w:type="character" w:customStyle="1" w:styleId="2TimesNewRoman115pt">
    <w:name w:val="Основний текст (2) + Times New Roman;11;5 pt"/>
    <w:rsid w:val="00657C4C"/>
    <w:rPr>
      <w:rFonts w:ascii="Times New Roman" w:eastAsia="Times New Roman" w:hAnsi="Times New Roman" w:cs="Times New Roman"/>
      <w:color w:val="000000"/>
      <w:spacing w:val="0"/>
      <w:w w:val="100"/>
      <w:position w:val="0"/>
      <w:sz w:val="23"/>
      <w:szCs w:val="23"/>
      <w:shd w:val="clear" w:color="auto" w:fill="FFFFFF"/>
      <w:lang w:val="uk-UA" w:eastAsia="uk-UA" w:bidi="uk-UA"/>
    </w:rPr>
  </w:style>
  <w:style w:type="paragraph" w:customStyle="1" w:styleId="231">
    <w:name w:val="Основний текст 23"/>
    <w:basedOn w:val="a"/>
    <w:rsid w:val="00EA02E4"/>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1f">
    <w:name w:val="Знак1"/>
    <w:basedOn w:val="a"/>
    <w:rsid w:val="00BA0777"/>
    <w:pPr>
      <w:suppressAutoHyphens/>
      <w:ind w:firstLine="0"/>
      <w:jc w:val="left"/>
    </w:pPr>
    <w:rPr>
      <w:rFonts w:ascii="Verdana" w:hAnsi="Verdana" w:cs="Verdana"/>
      <w:sz w:val="20"/>
      <w:szCs w:val="20"/>
      <w:lang w:val="en-US" w:eastAsia="zh-CN"/>
    </w:rPr>
  </w:style>
  <w:style w:type="paragraph" w:customStyle="1" w:styleId="213">
    <w:name w:val="Основной текст с отступом 21"/>
    <w:basedOn w:val="a"/>
    <w:rsid w:val="0063577E"/>
    <w:pPr>
      <w:suppressAutoHyphens/>
      <w:ind w:left="5103" w:firstLine="0"/>
    </w:pPr>
    <w:rPr>
      <w:sz w:val="28"/>
      <w:szCs w:val="20"/>
      <w:lang w:eastAsia="zh-CN"/>
    </w:rPr>
  </w:style>
  <w:style w:type="paragraph" w:customStyle="1" w:styleId="240">
    <w:name w:val="Основний текст 24"/>
    <w:basedOn w:val="a"/>
    <w:rsid w:val="00A55969"/>
    <w:pPr>
      <w:widowControl w:val="0"/>
      <w:overflowPunct w:val="0"/>
      <w:autoSpaceDE w:val="0"/>
      <w:autoSpaceDN w:val="0"/>
      <w:adjustRightInd w:val="0"/>
      <w:spacing w:before="120" w:line="228" w:lineRule="auto"/>
      <w:ind w:right="43" w:firstLine="709"/>
      <w:textAlignment w:val="baseline"/>
    </w:pPr>
    <w:rPr>
      <w:sz w:val="27"/>
      <w:szCs w:val="20"/>
      <w:lang w:eastAsia="ru-RU"/>
    </w:rPr>
  </w:style>
  <w:style w:type="paragraph" w:customStyle="1" w:styleId="1f0">
    <w:name w:val="Знак1"/>
    <w:basedOn w:val="a"/>
    <w:rsid w:val="00553668"/>
    <w:pPr>
      <w:suppressAutoHyphens/>
      <w:ind w:firstLine="0"/>
      <w:jc w:val="left"/>
    </w:pPr>
    <w:rPr>
      <w:rFonts w:ascii="Verdana" w:hAnsi="Verdana" w:cs="Verdana"/>
      <w:sz w:val="20"/>
      <w:szCs w:val="20"/>
      <w:lang w:val="en-US" w:eastAsia="zh-CN"/>
    </w:rPr>
  </w:style>
  <w:style w:type="paragraph" w:customStyle="1" w:styleId="aff1">
    <w:name w:val="Знак Знак Знак"/>
    <w:basedOn w:val="a"/>
    <w:rsid w:val="00A114CE"/>
    <w:pPr>
      <w:suppressAutoHyphens/>
      <w:ind w:firstLine="0"/>
      <w:jc w:val="left"/>
    </w:pPr>
    <w:rPr>
      <w:rFonts w:ascii="Verdana" w:hAnsi="Verdana" w:cs="Verdana"/>
      <w:sz w:val="20"/>
      <w:szCs w:val="20"/>
      <w:lang w:val="en-US" w:eastAsia="zh-CN"/>
    </w:rPr>
  </w:style>
  <w:style w:type="paragraph" w:customStyle="1" w:styleId="110">
    <w:name w:val="Заголовок 11"/>
    <w:basedOn w:val="a"/>
    <w:uiPriority w:val="1"/>
    <w:qFormat/>
    <w:rsid w:val="002F1BC7"/>
    <w:pPr>
      <w:widowControl w:val="0"/>
      <w:autoSpaceDE w:val="0"/>
      <w:autoSpaceDN w:val="0"/>
      <w:spacing w:before="237"/>
      <w:ind w:left="326" w:firstLine="0"/>
      <w:jc w:val="left"/>
      <w:outlineLvl w:val="1"/>
    </w:pPr>
    <w:rPr>
      <w:b/>
      <w:bCs/>
      <w:sz w:val="26"/>
      <w:szCs w:val="26"/>
      <w:lang w:val="en-US" w:eastAsia="en-US"/>
    </w:rPr>
  </w:style>
  <w:style w:type="paragraph" w:customStyle="1" w:styleId="aff2">
    <w:name w:val="Знак"/>
    <w:basedOn w:val="a"/>
    <w:rsid w:val="000844B3"/>
    <w:pPr>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351">
      <w:bodyDiv w:val="1"/>
      <w:marLeft w:val="0"/>
      <w:marRight w:val="0"/>
      <w:marTop w:val="0"/>
      <w:marBottom w:val="0"/>
      <w:divBdr>
        <w:top w:val="none" w:sz="0" w:space="0" w:color="auto"/>
        <w:left w:val="none" w:sz="0" w:space="0" w:color="auto"/>
        <w:bottom w:val="none" w:sz="0" w:space="0" w:color="auto"/>
        <w:right w:val="none" w:sz="0" w:space="0" w:color="auto"/>
      </w:divBdr>
    </w:div>
    <w:div w:id="204802655">
      <w:bodyDiv w:val="1"/>
      <w:marLeft w:val="0"/>
      <w:marRight w:val="0"/>
      <w:marTop w:val="0"/>
      <w:marBottom w:val="0"/>
      <w:divBdr>
        <w:top w:val="none" w:sz="0" w:space="0" w:color="auto"/>
        <w:left w:val="none" w:sz="0" w:space="0" w:color="auto"/>
        <w:bottom w:val="none" w:sz="0" w:space="0" w:color="auto"/>
        <w:right w:val="none" w:sz="0" w:space="0" w:color="auto"/>
      </w:divBdr>
    </w:div>
    <w:div w:id="233779219">
      <w:bodyDiv w:val="1"/>
      <w:marLeft w:val="0"/>
      <w:marRight w:val="0"/>
      <w:marTop w:val="0"/>
      <w:marBottom w:val="0"/>
      <w:divBdr>
        <w:top w:val="none" w:sz="0" w:space="0" w:color="auto"/>
        <w:left w:val="none" w:sz="0" w:space="0" w:color="auto"/>
        <w:bottom w:val="none" w:sz="0" w:space="0" w:color="auto"/>
        <w:right w:val="none" w:sz="0" w:space="0" w:color="auto"/>
      </w:divBdr>
    </w:div>
    <w:div w:id="364870346">
      <w:bodyDiv w:val="1"/>
      <w:marLeft w:val="0"/>
      <w:marRight w:val="0"/>
      <w:marTop w:val="0"/>
      <w:marBottom w:val="0"/>
      <w:divBdr>
        <w:top w:val="none" w:sz="0" w:space="0" w:color="auto"/>
        <w:left w:val="none" w:sz="0" w:space="0" w:color="auto"/>
        <w:bottom w:val="none" w:sz="0" w:space="0" w:color="auto"/>
        <w:right w:val="none" w:sz="0" w:space="0" w:color="auto"/>
      </w:divBdr>
    </w:div>
    <w:div w:id="415907926">
      <w:bodyDiv w:val="1"/>
      <w:marLeft w:val="0"/>
      <w:marRight w:val="0"/>
      <w:marTop w:val="0"/>
      <w:marBottom w:val="0"/>
      <w:divBdr>
        <w:top w:val="none" w:sz="0" w:space="0" w:color="auto"/>
        <w:left w:val="none" w:sz="0" w:space="0" w:color="auto"/>
        <w:bottom w:val="none" w:sz="0" w:space="0" w:color="auto"/>
        <w:right w:val="none" w:sz="0" w:space="0" w:color="auto"/>
      </w:divBdr>
    </w:div>
    <w:div w:id="546380795">
      <w:bodyDiv w:val="1"/>
      <w:marLeft w:val="0"/>
      <w:marRight w:val="0"/>
      <w:marTop w:val="0"/>
      <w:marBottom w:val="0"/>
      <w:divBdr>
        <w:top w:val="none" w:sz="0" w:space="0" w:color="auto"/>
        <w:left w:val="none" w:sz="0" w:space="0" w:color="auto"/>
        <w:bottom w:val="none" w:sz="0" w:space="0" w:color="auto"/>
        <w:right w:val="none" w:sz="0" w:space="0" w:color="auto"/>
      </w:divBdr>
    </w:div>
    <w:div w:id="673647777">
      <w:bodyDiv w:val="1"/>
      <w:marLeft w:val="0"/>
      <w:marRight w:val="0"/>
      <w:marTop w:val="0"/>
      <w:marBottom w:val="0"/>
      <w:divBdr>
        <w:top w:val="none" w:sz="0" w:space="0" w:color="auto"/>
        <w:left w:val="none" w:sz="0" w:space="0" w:color="auto"/>
        <w:bottom w:val="none" w:sz="0" w:space="0" w:color="auto"/>
        <w:right w:val="none" w:sz="0" w:space="0" w:color="auto"/>
      </w:divBdr>
    </w:div>
    <w:div w:id="743336123">
      <w:bodyDiv w:val="1"/>
      <w:marLeft w:val="0"/>
      <w:marRight w:val="0"/>
      <w:marTop w:val="0"/>
      <w:marBottom w:val="0"/>
      <w:divBdr>
        <w:top w:val="none" w:sz="0" w:space="0" w:color="auto"/>
        <w:left w:val="none" w:sz="0" w:space="0" w:color="auto"/>
        <w:bottom w:val="none" w:sz="0" w:space="0" w:color="auto"/>
        <w:right w:val="none" w:sz="0" w:space="0" w:color="auto"/>
      </w:divBdr>
    </w:div>
    <w:div w:id="778993137">
      <w:bodyDiv w:val="1"/>
      <w:marLeft w:val="0"/>
      <w:marRight w:val="0"/>
      <w:marTop w:val="0"/>
      <w:marBottom w:val="0"/>
      <w:divBdr>
        <w:top w:val="none" w:sz="0" w:space="0" w:color="auto"/>
        <w:left w:val="none" w:sz="0" w:space="0" w:color="auto"/>
        <w:bottom w:val="none" w:sz="0" w:space="0" w:color="auto"/>
        <w:right w:val="none" w:sz="0" w:space="0" w:color="auto"/>
      </w:divBdr>
    </w:div>
    <w:div w:id="896092573">
      <w:bodyDiv w:val="1"/>
      <w:marLeft w:val="0"/>
      <w:marRight w:val="0"/>
      <w:marTop w:val="0"/>
      <w:marBottom w:val="0"/>
      <w:divBdr>
        <w:top w:val="none" w:sz="0" w:space="0" w:color="auto"/>
        <w:left w:val="none" w:sz="0" w:space="0" w:color="auto"/>
        <w:bottom w:val="none" w:sz="0" w:space="0" w:color="auto"/>
        <w:right w:val="none" w:sz="0" w:space="0" w:color="auto"/>
      </w:divBdr>
    </w:div>
    <w:div w:id="1043364769">
      <w:bodyDiv w:val="1"/>
      <w:marLeft w:val="0"/>
      <w:marRight w:val="0"/>
      <w:marTop w:val="0"/>
      <w:marBottom w:val="0"/>
      <w:divBdr>
        <w:top w:val="none" w:sz="0" w:space="0" w:color="auto"/>
        <w:left w:val="none" w:sz="0" w:space="0" w:color="auto"/>
        <w:bottom w:val="none" w:sz="0" w:space="0" w:color="auto"/>
        <w:right w:val="none" w:sz="0" w:space="0" w:color="auto"/>
      </w:divBdr>
    </w:div>
    <w:div w:id="1080718523">
      <w:bodyDiv w:val="1"/>
      <w:marLeft w:val="0"/>
      <w:marRight w:val="0"/>
      <w:marTop w:val="0"/>
      <w:marBottom w:val="0"/>
      <w:divBdr>
        <w:top w:val="none" w:sz="0" w:space="0" w:color="auto"/>
        <w:left w:val="none" w:sz="0" w:space="0" w:color="auto"/>
        <w:bottom w:val="none" w:sz="0" w:space="0" w:color="auto"/>
        <w:right w:val="none" w:sz="0" w:space="0" w:color="auto"/>
      </w:divBdr>
    </w:div>
    <w:div w:id="1154569451">
      <w:bodyDiv w:val="1"/>
      <w:marLeft w:val="0"/>
      <w:marRight w:val="0"/>
      <w:marTop w:val="0"/>
      <w:marBottom w:val="0"/>
      <w:divBdr>
        <w:top w:val="none" w:sz="0" w:space="0" w:color="auto"/>
        <w:left w:val="none" w:sz="0" w:space="0" w:color="auto"/>
        <w:bottom w:val="none" w:sz="0" w:space="0" w:color="auto"/>
        <w:right w:val="none" w:sz="0" w:space="0" w:color="auto"/>
      </w:divBdr>
    </w:div>
    <w:div w:id="1154948976">
      <w:bodyDiv w:val="1"/>
      <w:marLeft w:val="0"/>
      <w:marRight w:val="0"/>
      <w:marTop w:val="0"/>
      <w:marBottom w:val="0"/>
      <w:divBdr>
        <w:top w:val="none" w:sz="0" w:space="0" w:color="auto"/>
        <w:left w:val="none" w:sz="0" w:space="0" w:color="auto"/>
        <w:bottom w:val="none" w:sz="0" w:space="0" w:color="auto"/>
        <w:right w:val="none" w:sz="0" w:space="0" w:color="auto"/>
      </w:divBdr>
    </w:div>
    <w:div w:id="1195659166">
      <w:bodyDiv w:val="1"/>
      <w:marLeft w:val="0"/>
      <w:marRight w:val="0"/>
      <w:marTop w:val="0"/>
      <w:marBottom w:val="0"/>
      <w:divBdr>
        <w:top w:val="none" w:sz="0" w:space="0" w:color="auto"/>
        <w:left w:val="none" w:sz="0" w:space="0" w:color="auto"/>
        <w:bottom w:val="none" w:sz="0" w:space="0" w:color="auto"/>
        <w:right w:val="none" w:sz="0" w:space="0" w:color="auto"/>
      </w:divBdr>
    </w:div>
    <w:div w:id="1216314464">
      <w:bodyDiv w:val="1"/>
      <w:marLeft w:val="0"/>
      <w:marRight w:val="0"/>
      <w:marTop w:val="0"/>
      <w:marBottom w:val="0"/>
      <w:divBdr>
        <w:top w:val="none" w:sz="0" w:space="0" w:color="auto"/>
        <w:left w:val="none" w:sz="0" w:space="0" w:color="auto"/>
        <w:bottom w:val="none" w:sz="0" w:space="0" w:color="auto"/>
        <w:right w:val="none" w:sz="0" w:space="0" w:color="auto"/>
      </w:divBdr>
    </w:div>
    <w:div w:id="1284574654">
      <w:bodyDiv w:val="1"/>
      <w:marLeft w:val="0"/>
      <w:marRight w:val="0"/>
      <w:marTop w:val="0"/>
      <w:marBottom w:val="0"/>
      <w:divBdr>
        <w:top w:val="none" w:sz="0" w:space="0" w:color="auto"/>
        <w:left w:val="none" w:sz="0" w:space="0" w:color="auto"/>
        <w:bottom w:val="none" w:sz="0" w:space="0" w:color="auto"/>
        <w:right w:val="none" w:sz="0" w:space="0" w:color="auto"/>
      </w:divBdr>
    </w:div>
    <w:div w:id="1310860728">
      <w:bodyDiv w:val="1"/>
      <w:marLeft w:val="0"/>
      <w:marRight w:val="0"/>
      <w:marTop w:val="0"/>
      <w:marBottom w:val="0"/>
      <w:divBdr>
        <w:top w:val="none" w:sz="0" w:space="0" w:color="auto"/>
        <w:left w:val="none" w:sz="0" w:space="0" w:color="auto"/>
        <w:bottom w:val="none" w:sz="0" w:space="0" w:color="auto"/>
        <w:right w:val="none" w:sz="0" w:space="0" w:color="auto"/>
      </w:divBdr>
    </w:div>
    <w:div w:id="1409889844">
      <w:bodyDiv w:val="1"/>
      <w:marLeft w:val="0"/>
      <w:marRight w:val="0"/>
      <w:marTop w:val="0"/>
      <w:marBottom w:val="0"/>
      <w:divBdr>
        <w:top w:val="none" w:sz="0" w:space="0" w:color="auto"/>
        <w:left w:val="none" w:sz="0" w:space="0" w:color="auto"/>
        <w:bottom w:val="none" w:sz="0" w:space="0" w:color="auto"/>
        <w:right w:val="none" w:sz="0" w:space="0" w:color="auto"/>
      </w:divBdr>
    </w:div>
    <w:div w:id="1463843134">
      <w:bodyDiv w:val="1"/>
      <w:marLeft w:val="0"/>
      <w:marRight w:val="0"/>
      <w:marTop w:val="0"/>
      <w:marBottom w:val="0"/>
      <w:divBdr>
        <w:top w:val="none" w:sz="0" w:space="0" w:color="auto"/>
        <w:left w:val="none" w:sz="0" w:space="0" w:color="auto"/>
        <w:bottom w:val="none" w:sz="0" w:space="0" w:color="auto"/>
        <w:right w:val="none" w:sz="0" w:space="0" w:color="auto"/>
      </w:divBdr>
    </w:div>
    <w:div w:id="1644002375">
      <w:bodyDiv w:val="1"/>
      <w:marLeft w:val="0"/>
      <w:marRight w:val="0"/>
      <w:marTop w:val="0"/>
      <w:marBottom w:val="0"/>
      <w:divBdr>
        <w:top w:val="none" w:sz="0" w:space="0" w:color="auto"/>
        <w:left w:val="none" w:sz="0" w:space="0" w:color="auto"/>
        <w:bottom w:val="none" w:sz="0" w:space="0" w:color="auto"/>
        <w:right w:val="none" w:sz="0" w:space="0" w:color="auto"/>
      </w:divBdr>
    </w:div>
    <w:div w:id="1733427700">
      <w:bodyDiv w:val="1"/>
      <w:marLeft w:val="0"/>
      <w:marRight w:val="0"/>
      <w:marTop w:val="0"/>
      <w:marBottom w:val="0"/>
      <w:divBdr>
        <w:top w:val="none" w:sz="0" w:space="0" w:color="auto"/>
        <w:left w:val="none" w:sz="0" w:space="0" w:color="auto"/>
        <w:bottom w:val="none" w:sz="0" w:space="0" w:color="auto"/>
        <w:right w:val="none" w:sz="0" w:space="0" w:color="auto"/>
      </w:divBdr>
    </w:div>
    <w:div w:id="1886286135">
      <w:bodyDiv w:val="1"/>
      <w:marLeft w:val="0"/>
      <w:marRight w:val="0"/>
      <w:marTop w:val="0"/>
      <w:marBottom w:val="0"/>
      <w:divBdr>
        <w:top w:val="none" w:sz="0" w:space="0" w:color="auto"/>
        <w:left w:val="none" w:sz="0" w:space="0" w:color="auto"/>
        <w:bottom w:val="none" w:sz="0" w:space="0" w:color="auto"/>
        <w:right w:val="none" w:sz="0" w:space="0" w:color="auto"/>
      </w:divBdr>
    </w:div>
    <w:div w:id="1957635018">
      <w:bodyDiv w:val="1"/>
      <w:marLeft w:val="0"/>
      <w:marRight w:val="0"/>
      <w:marTop w:val="0"/>
      <w:marBottom w:val="0"/>
      <w:divBdr>
        <w:top w:val="none" w:sz="0" w:space="0" w:color="auto"/>
        <w:left w:val="none" w:sz="0" w:space="0" w:color="auto"/>
        <w:bottom w:val="none" w:sz="0" w:space="0" w:color="auto"/>
        <w:right w:val="none" w:sz="0" w:space="0" w:color="auto"/>
      </w:divBdr>
    </w:div>
    <w:div w:id="1959531850">
      <w:bodyDiv w:val="1"/>
      <w:marLeft w:val="0"/>
      <w:marRight w:val="0"/>
      <w:marTop w:val="0"/>
      <w:marBottom w:val="0"/>
      <w:divBdr>
        <w:top w:val="none" w:sz="0" w:space="0" w:color="auto"/>
        <w:left w:val="none" w:sz="0" w:space="0" w:color="auto"/>
        <w:bottom w:val="none" w:sz="0" w:space="0" w:color="auto"/>
        <w:right w:val="none" w:sz="0" w:space="0" w:color="auto"/>
      </w:divBdr>
    </w:div>
    <w:div w:id="2007005296">
      <w:bodyDiv w:val="1"/>
      <w:marLeft w:val="0"/>
      <w:marRight w:val="0"/>
      <w:marTop w:val="0"/>
      <w:marBottom w:val="0"/>
      <w:divBdr>
        <w:top w:val="none" w:sz="0" w:space="0" w:color="auto"/>
        <w:left w:val="none" w:sz="0" w:space="0" w:color="auto"/>
        <w:bottom w:val="none" w:sz="0" w:space="0" w:color="auto"/>
        <w:right w:val="none" w:sz="0" w:space="0" w:color="auto"/>
      </w:divBdr>
      <w:divsChild>
        <w:div w:id="574751580">
          <w:marLeft w:val="0"/>
          <w:marRight w:val="0"/>
          <w:marTop w:val="0"/>
          <w:marBottom w:val="0"/>
          <w:divBdr>
            <w:top w:val="none" w:sz="0" w:space="0" w:color="auto"/>
            <w:left w:val="none" w:sz="0" w:space="0" w:color="auto"/>
            <w:bottom w:val="none" w:sz="0" w:space="0" w:color="auto"/>
            <w:right w:val="none" w:sz="0" w:space="0" w:color="auto"/>
          </w:divBdr>
        </w:div>
      </w:divsChild>
    </w:div>
    <w:div w:id="2033069818">
      <w:bodyDiv w:val="1"/>
      <w:marLeft w:val="0"/>
      <w:marRight w:val="0"/>
      <w:marTop w:val="0"/>
      <w:marBottom w:val="0"/>
      <w:divBdr>
        <w:top w:val="none" w:sz="0" w:space="0" w:color="auto"/>
        <w:left w:val="none" w:sz="0" w:space="0" w:color="auto"/>
        <w:bottom w:val="none" w:sz="0" w:space="0" w:color="auto"/>
        <w:right w:val="none" w:sz="0" w:space="0" w:color="auto"/>
      </w:divBdr>
    </w:div>
    <w:div w:id="2073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5.png"/><Relationship Id="rId39" Type="http://schemas.openxmlformats.org/officeDocument/2006/relationships/chart" Target="charts/chart23.xml"/><Relationship Id="rId21" Type="http://schemas.openxmlformats.org/officeDocument/2006/relationships/chart" Target="charts/chart12.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image" Target="media/image12.jpeg"/><Relationship Id="rId50" Type="http://schemas.openxmlformats.org/officeDocument/2006/relationships/chart" Target="charts/chart29.xm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png"/><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chart" Target="charts/chart15.xml"/><Relationship Id="rId41" Type="http://schemas.openxmlformats.org/officeDocument/2006/relationships/chart" Target="charts/chart25.xm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image" Target="media/image10.jpeg"/><Relationship Id="rId53" Type="http://schemas.openxmlformats.org/officeDocument/2006/relationships/image" Target="media/image16.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2.emf"/><Relationship Id="rId28" Type="http://schemas.openxmlformats.org/officeDocument/2006/relationships/chart" Target="charts/chart14.xml"/><Relationship Id="rId36" Type="http://schemas.openxmlformats.org/officeDocument/2006/relationships/chart" Target="charts/chart20.xml"/><Relationship Id="rId49" Type="http://schemas.openxmlformats.org/officeDocument/2006/relationships/image" Target="media/image13.emf"/><Relationship Id="rId57"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9.jpeg"/><Relationship Id="rId52"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image" Target="media/image6.png"/><Relationship Id="rId30" Type="http://schemas.openxmlformats.org/officeDocument/2006/relationships/chart" Target="charts/chart16.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28.xm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14.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10.9.19.15\Shares\1900\1901\&#1044;&#1030;&#1051;&#1054;&#1042;&#1054;&#1044;&#1057;&#1058;&#1042;&#1054;\&#1055;&#1083;&#1072;&#1085;%20&#1088;&#1086;&#1073;&#1086;&#1090;&#1080;%20&#1074;&#1110;&#1076;&#1076;&#1110;&#1083;&#1091;\&#1055;&#1083;&#1072;&#1085;%20&#1088;&#1086;&#1073;&#1086;&#1090;&#1080;%202022%20&#1088;&#1110;&#1082;\&#1044;&#1110;&#1072;&#1075;&#1088;&#1072;&#1084;&#1080;%20&#1055;&#1110;&#1076;&#1089;&#1091;&#1084;&#1082;&#1080;%202020%20&#1088;&#1086;&#1082;&#1091;.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10.9.19.7\disk_p\2400\&#1055;&#1030;&#1044;&#1056;&#1054;&#1047;&#1044;&#1030;&#1051;%20&#1060;&#1030;&#1047;&#1048;&#1063;&#1053;&#1048;&#1061;%20&#1054;&#1057;&#1030;&#1041;\&#1047;&#1042;&#1030;&#1058;&#1048;%20&#1055;&#1056;&#1054;%20&#1042;&#1048;&#1050;&#1054;&#1053;&#1040;&#1053;&#1053;&#1071;%20&#1055;&#1051;&#1040;&#1053;&#1059;%20&#1056;&#1054;&#1041;&#1054;&#1058;&#1048;\2024\2024%20&#1088;&#1110;&#1082;\&#1076;&#1110;&#1072;&#1075;&#1088;&#1072;&#1084;&#1072;%20&#1089;&#1087;&#1083;&#1072;&#1090;&#1080;%20&#1079;&#1072;%202024%20&#1085;&#1086;&#1074;.xlsx"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3.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1" Type="http://schemas.openxmlformats.org/officeDocument/2006/relationships/oleObject" Target="file:///\\10.9.19.15\Shares\1900\1901\&#1044;&#1030;&#1051;&#1054;&#1042;&#1054;&#1044;&#1057;&#1058;&#1042;&#1054;\&#1055;&#1083;&#1072;&#1085;%20&#1088;&#1086;&#1073;&#1086;&#1090;&#1080;%20&#1074;&#1110;&#1076;&#1076;&#1110;&#1083;&#1091;\&#1055;&#1083;&#1072;&#1085;%20&#1088;&#1086;&#1073;&#1086;&#1090;&#1080;%20&#1085;&#1072;%202024%20&#1088;&#1110;&#1082;\&#1079;&#1074;&#1110;&#1090;&#1080;\&#1044;&#1110;&#1072;&#1075;&#1088;&#1072;&#1084;&#1080;%20&#1055;&#1110;&#1076;&#1089;&#1091;&#1084;&#1082;&#1080;%202023%20&#1088;&#1086;&#1082;&#1091;.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D:\SVETA\work\plan\2024_zvit\diarg_rik\kilk_2024u.xls" TargetMode="External"/><Relationship Id="rId1" Type="http://schemas.openxmlformats.org/officeDocument/2006/relationships/themeOverride" Target="../theme/themeOverride13.xml"/></Relationships>
</file>

<file path=word/charts/_rels/chart21.xml.rels><?xml version="1.0" encoding="UTF-8" standalone="yes"?>
<Relationships xmlns="http://schemas.openxmlformats.org/package/2006/relationships"><Relationship Id="rId2" Type="http://schemas.openxmlformats.org/officeDocument/2006/relationships/oleObject" Target="file:///D:\SVETA\work\plan\2024_zvit\diarg_rik\kilk_2024f.xls" TargetMode="External"/><Relationship Id="rId1" Type="http://schemas.openxmlformats.org/officeDocument/2006/relationships/themeOverride" Target="../theme/themeOverride14.xml"/></Relationships>
</file>

<file path=word/charts/_rels/chart22.xml.rels><?xml version="1.0" encoding="UTF-8" standalone="yes"?>
<Relationships xmlns="http://schemas.openxmlformats.org/package/2006/relationships"><Relationship Id="rId2" Type="http://schemas.openxmlformats.org/officeDocument/2006/relationships/oleObject" Target="file:///D:\SVETA\work\plan\2024_zvit\diarg_rik\&#1087;&#1086;&#1088;&#1110;&#1074;&#1085;&#1103;&#1085;&#1085;&#1103;_&#1085;&#1086;&#1074;&#1086;&#1089;&#1090;&#1074;&#1086;&#1088;&#1077;&#1085;&#1110;_&#1102;&#1088;.xls" TargetMode="External"/><Relationship Id="rId1" Type="http://schemas.openxmlformats.org/officeDocument/2006/relationships/themeOverride" Target="../theme/themeOverride15.xml"/></Relationships>
</file>

<file path=word/charts/_rels/chart23.xml.rels><?xml version="1.0" encoding="UTF-8" standalone="yes"?>
<Relationships xmlns="http://schemas.openxmlformats.org/package/2006/relationships"><Relationship Id="rId2" Type="http://schemas.openxmlformats.org/officeDocument/2006/relationships/oleObject" Target="file:///D:\SVETA\work\plan\2024_zvit\diarg_rik\&#1087;&#1086;&#1088;&#1110;&#1074;&#1085;&#1103;&#1085;&#1085;&#1103;_&#1085;&#1086;&#1074;&#1086;&#1089;&#1090;&#1074;&#1086;&#1088;&#1077;&#1085;&#1110;_&#1092;&#1086;&#1087;.xls" TargetMode="External"/><Relationship Id="rId1" Type="http://schemas.openxmlformats.org/officeDocument/2006/relationships/themeOverride" Target="../theme/themeOverride16.xml"/></Relationships>
</file>

<file path=word/charts/_rels/chart24.xml.rels><?xml version="1.0" encoding="UTF-8" standalone="yes"?>
<Relationships xmlns="http://schemas.openxmlformats.org/package/2006/relationships"><Relationship Id="rId2" Type="http://schemas.openxmlformats.org/officeDocument/2006/relationships/oleObject" Target="file:///D:\SVETA\work\plan\2024_zvit\diarg_rik\&#1087;&#1086;&#1088;&#1110;&#1074;&#1085;&#1103;&#1085;&#1085;&#1103;_&#1087;&#1088;&#1080;&#1087;&#1080;&#1085;&#1077;&#1085;&#1110;_&#1102;&#1088;.xls" TargetMode="External"/><Relationship Id="rId1" Type="http://schemas.openxmlformats.org/officeDocument/2006/relationships/themeOverride" Target="../theme/themeOverride17.xml"/></Relationships>
</file>

<file path=word/charts/_rels/chart25.xml.rels><?xml version="1.0" encoding="UTF-8" standalone="yes"?>
<Relationships xmlns="http://schemas.openxmlformats.org/package/2006/relationships"><Relationship Id="rId2" Type="http://schemas.openxmlformats.org/officeDocument/2006/relationships/oleObject" Target="file:///D:\SVETA\work\plan\2024_zvit\diarg_rik\&#1087;&#1086;&#1088;&#1110;&#1074;&#1085;&#1103;&#1085;&#1085;&#1103;_&#1087;&#1088;&#1080;&#1087;&#1080;&#1085;&#1077;&#1085;&#1110;_&#1092;&#1086;&#1087;.xls" TargetMode="External"/><Relationship Id="rId1" Type="http://schemas.openxmlformats.org/officeDocument/2006/relationships/themeOverride" Target="../theme/themeOverride18.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9.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0.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1.xml"/></Relationships>
</file>

<file path=word/charts/_rels/chart29.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2.xlsx"/></Relationships>
</file>

<file path=word/charts/_rels/chart3.xml.rels><?xml version="1.0" encoding="UTF-8" standalone="yes"?>
<Relationships xmlns="http://schemas.openxmlformats.org/package/2006/relationships"><Relationship Id="rId1" Type="http://schemas.openxmlformats.org/officeDocument/2006/relationships/oleObject" Target="file:///\\10.9.19.15\Shares\1900\1901\&#1044;&#1030;&#1051;&#1054;&#1042;&#1054;&#1044;&#1057;&#1058;&#1042;&#1054;\&#1055;&#1083;&#1072;&#1085;%20&#1088;&#1086;&#1073;&#1086;&#1090;&#1080;%20&#1074;&#1110;&#1076;&#1076;&#1110;&#1083;&#1091;\&#1055;&#1083;&#1072;&#1085;%20&#1088;&#1086;&#1073;&#1086;&#1090;&#1080;%202022%20&#1088;&#1110;&#1082;\&#1044;&#1110;&#1072;&#1075;&#1088;&#1072;&#1084;&#1080;%20&#1055;&#1110;&#1076;&#1089;&#1091;&#1084;&#1082;&#1080;%202020%20&#1088;&#1086;&#1082;&#109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10.9.19.15\Shares\0400\0401\&#1041;&#1040;&#1047;&#1040;_&#1042;&#1030;&#1044;&#1044;&#1030;&#1051;&#1059;\POSHTA2025\ORV\&#1047;&#1074;&#1110;&#1090;_&#1074;&#1080;&#1082;&#1086;&#1085;&#1072;&#1085;&#1085;&#1103;_&#1087;&#1083;&#1072;&#1085;&#1091;_&#1088;&#1110;&#1095;&#1085;_&#1087;&#1110;&#1074;&#1088;_2024\&#1055;&#1056;&#1048;&#1041;&#1059;&#1058;&#1054;&#1050;\2024\&#1087;&#1088;&#1080;&#1073;&#1091;&#1090;&#1086;&#1082;%20&#1075;&#1088;&#1072;&#1092;&#1110;&#1082;&#1080;.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10.9.19.15\Shares\0400\0401\&#1041;&#1040;&#1047;&#1040;_&#1042;&#1030;&#1044;&#1044;&#1030;&#1051;&#1059;\POSHTA2025\ORV\&#1047;&#1074;&#1110;&#1090;_&#1074;&#1080;&#1082;&#1086;&#1085;&#1072;&#1085;&#1085;&#1103;_&#1087;&#1083;&#1072;&#1085;&#1091;\&#1087;&#1083;&#1072;&#1085;_2024\&#1087;&#1088;&#1080;&#1073;&#1091;&#1090;&#1086;&#1082;%20&#1075;&#1088;&#1072;&#1092;&#1110;&#1082;&#1080;.xls"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dk1"/>
                </a:solidFill>
                <a:latin typeface="+mn-lt"/>
                <a:ea typeface="+mn-ea"/>
                <a:cs typeface="+mn-cs"/>
              </a:defRPr>
            </a:pPr>
            <a:r>
              <a:rPr lang="uk-UA" sz="1800" b="1" i="0" baseline="0">
                <a:solidFill>
                  <a:schemeClr val="dk1"/>
                </a:solidFill>
                <a:effectLst/>
                <a:latin typeface="+mn-lt"/>
                <a:ea typeface="+mn-ea"/>
                <a:cs typeface="+mn-cs"/>
              </a:rPr>
              <a:t>Виконання показників доходів </a:t>
            </a:r>
          </a:p>
          <a:p>
            <a:pPr>
              <a:defRPr sz="1800" b="1" i="0" u="none" strike="noStrike" kern="1200" cap="all" spc="50" baseline="0">
                <a:solidFill>
                  <a:schemeClr val="dk1"/>
                </a:solidFill>
                <a:latin typeface="+mn-lt"/>
                <a:ea typeface="+mn-ea"/>
                <a:cs typeface="+mn-cs"/>
              </a:defRPr>
            </a:pPr>
            <a:r>
              <a:rPr lang="uk-UA" sz="1800" b="1" i="0" baseline="0">
                <a:solidFill>
                  <a:schemeClr val="dk1"/>
                </a:solidFill>
                <a:effectLst/>
                <a:latin typeface="+mn-lt"/>
                <a:ea typeface="+mn-ea"/>
                <a:cs typeface="+mn-cs"/>
              </a:rPr>
              <a:t>за 2024 рік</a:t>
            </a:r>
            <a:endParaRPr lang="uk-UA">
              <a:effectLst/>
            </a:endParaRPr>
          </a:p>
        </c:rich>
      </c:tx>
      <c:layout/>
      <c:overlay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'діаграми 2021'!$B$4</c:f>
              <c:strCache>
                <c:ptCount val="1"/>
                <c:pt idx="0">
                  <c:v>Всього ПЛАН</c:v>
                </c:pt>
              </c:strCache>
            </c:strRef>
          </c:tx>
          <c:spPr>
            <a:gradFill>
              <a:gsLst>
                <a:gs pos="100000">
                  <a:schemeClr val="accent6">
                    <a:alpha val="0"/>
                  </a:schemeClr>
                </a:gs>
                <a:gs pos="50000">
                  <a:schemeClr val="accent6"/>
                </a:gs>
              </a:gsLst>
              <a:lin ang="5400000" scaled="0"/>
            </a:gradFill>
            <a:ln>
              <a:noFill/>
            </a:ln>
            <a:effectLst/>
            <a:sp3d/>
          </c:spPr>
          <c:invertIfNegative val="0"/>
          <c:cat>
            <c:strRef>
              <c:f>'діаграми 2021'!$A$5:$A$7</c:f>
              <c:strCache>
                <c:ptCount val="3"/>
                <c:pt idx="0">
                  <c:v>Загальний фонд державного бюджету </c:v>
                </c:pt>
                <c:pt idx="1">
                  <c:v>Місцевий бюджет</c:v>
                </c:pt>
                <c:pt idx="2">
                  <c:v>ЄСВ</c:v>
                </c:pt>
              </c:strCache>
            </c:strRef>
          </c:cat>
          <c:val>
            <c:numRef>
              <c:f>'діаграми 2021'!$B$5:$B$7</c:f>
              <c:numCache>
                <c:formatCode>#,##0.0</c:formatCode>
                <c:ptCount val="3"/>
                <c:pt idx="0">
                  <c:v>11838550.5</c:v>
                </c:pt>
                <c:pt idx="1">
                  <c:v>10127741.459999999</c:v>
                </c:pt>
                <c:pt idx="2">
                  <c:v>12189102.300000003</c:v>
                </c:pt>
              </c:numCache>
            </c:numRef>
          </c:val>
          <c:extLst xmlns:c16r2="http://schemas.microsoft.com/office/drawing/2015/06/chart">
            <c:ext xmlns:c16="http://schemas.microsoft.com/office/drawing/2014/chart" uri="{C3380CC4-5D6E-409C-BE32-E72D297353CC}">
              <c16:uniqueId val="{00000000-325B-451E-840A-4AADFE19D5BB}"/>
            </c:ext>
          </c:extLst>
        </c:ser>
        <c:ser>
          <c:idx val="1"/>
          <c:order val="1"/>
          <c:tx>
            <c:strRef>
              <c:f>'діаграми 2021'!$C$4</c:f>
              <c:strCache>
                <c:ptCount val="1"/>
                <c:pt idx="0">
                  <c:v>Всього ФАКТ</c:v>
                </c:pt>
              </c:strCache>
            </c:strRef>
          </c:tx>
          <c:spPr>
            <a:gradFill>
              <a:gsLst>
                <a:gs pos="100000">
                  <a:schemeClr val="accent5">
                    <a:alpha val="0"/>
                  </a:schemeClr>
                </a:gs>
                <a:gs pos="50000">
                  <a:schemeClr val="accent5"/>
                </a:gs>
              </a:gsLst>
              <a:lin ang="5400000" scaled="0"/>
            </a:gradFill>
            <a:ln>
              <a:noFill/>
            </a:ln>
            <a:effectLst/>
            <a:sp3d/>
          </c:spPr>
          <c:invertIfNegative val="0"/>
          <c:cat>
            <c:strRef>
              <c:f>'діаграми 2021'!$A$5:$A$7</c:f>
              <c:strCache>
                <c:ptCount val="3"/>
                <c:pt idx="0">
                  <c:v>Загальний фонд державного бюджету </c:v>
                </c:pt>
                <c:pt idx="1">
                  <c:v>Місцевий бюджет</c:v>
                </c:pt>
                <c:pt idx="2">
                  <c:v>ЄСВ</c:v>
                </c:pt>
              </c:strCache>
            </c:strRef>
          </c:cat>
          <c:val>
            <c:numRef>
              <c:f>'діаграми 2021'!$C$5:$C$7</c:f>
              <c:numCache>
                <c:formatCode>#,##0.0</c:formatCode>
                <c:ptCount val="3"/>
                <c:pt idx="0">
                  <c:v>12148830.925606664</c:v>
                </c:pt>
                <c:pt idx="1">
                  <c:v>10734645.049456125</c:v>
                </c:pt>
                <c:pt idx="2">
                  <c:v>12234347.375050003</c:v>
                </c:pt>
              </c:numCache>
            </c:numRef>
          </c:val>
          <c:extLst xmlns:c16r2="http://schemas.microsoft.com/office/drawing/2015/06/chart">
            <c:ext xmlns:c16="http://schemas.microsoft.com/office/drawing/2014/chart" uri="{C3380CC4-5D6E-409C-BE32-E72D297353CC}">
              <c16:uniqueId val="{00000001-325B-451E-840A-4AADFE19D5BB}"/>
            </c:ext>
          </c:extLst>
        </c:ser>
        <c:dLbls>
          <c:showLegendKey val="0"/>
          <c:showVal val="0"/>
          <c:showCatName val="0"/>
          <c:showSerName val="0"/>
          <c:showPercent val="0"/>
          <c:showBubbleSize val="0"/>
        </c:dLbls>
        <c:gapWidth val="150"/>
        <c:gapDepth val="0"/>
        <c:shape val="box"/>
        <c:axId val="146602240"/>
        <c:axId val="147869696"/>
        <c:axId val="0"/>
      </c:bar3DChart>
      <c:catAx>
        <c:axId val="14660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7869696"/>
        <c:crosses val="autoZero"/>
        <c:auto val="1"/>
        <c:lblAlgn val="ctr"/>
        <c:lblOffset val="100"/>
        <c:noMultiLvlLbl val="0"/>
      </c:catAx>
      <c:valAx>
        <c:axId val="147869696"/>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6602240"/>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2"/>
    </a:solidFill>
    <a:ln w="9525" cap="flat" cmpd="sng" algn="ctr">
      <a:solidFill>
        <a:schemeClr val="accent1"/>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800"/>
            </a:pPr>
            <a:r>
              <a:rPr lang="uk-UA" sz="800"/>
              <a:t>Інформація  щодо  динаміки  сплати   ПДФО та військового збору  по Івано-Франківській області у</a:t>
            </a:r>
            <a:r>
              <a:rPr lang="uk-UA" sz="800" baseline="0"/>
              <a:t> </a:t>
            </a:r>
            <a:r>
              <a:rPr lang="uk-UA" sz="800"/>
              <a:t>2024р</a:t>
            </a:r>
            <a:r>
              <a:rPr lang="uk-UA" sz="800" baseline="0"/>
              <a:t>.</a:t>
            </a:r>
            <a:r>
              <a:rPr lang="uk-UA" sz="800"/>
              <a:t>, </a:t>
            </a:r>
            <a:r>
              <a:rPr lang="uk-UA" sz="800" i="1"/>
              <a:t>млн грн</a:t>
            </a:r>
          </a:p>
        </c:rich>
      </c:tx>
      <c:layout>
        <c:manualLayout>
          <c:xMode val="edge"/>
          <c:yMode val="edge"/>
          <c:x val="0.10348083359634734"/>
          <c:y val="1.1187447460258E-2"/>
        </c:manualLayout>
      </c:layout>
      <c:overlay val="0"/>
    </c:title>
    <c:autoTitleDeleted val="0"/>
    <c:plotArea>
      <c:layout>
        <c:manualLayout>
          <c:layoutTarget val="inner"/>
          <c:xMode val="edge"/>
          <c:yMode val="edge"/>
          <c:x val="6.2314710661167352E-2"/>
          <c:y val="0.10392589499041961"/>
          <c:w val="0.88967412638087928"/>
          <c:h val="0.55524943263519622"/>
        </c:manualLayout>
      </c:layout>
      <c:barChart>
        <c:barDir val="col"/>
        <c:grouping val="clustered"/>
        <c:varyColors val="0"/>
        <c:ser>
          <c:idx val="0"/>
          <c:order val="0"/>
          <c:tx>
            <c:strRef>
              <c:f>Аркуш1!$B$4</c:f>
              <c:strCache>
                <c:ptCount val="1"/>
                <c:pt idx="0">
                  <c:v>Сплачено ПДФО до зведеного  бюджету млн. грн.</c:v>
                </c:pt>
              </c:strCache>
            </c:strRef>
          </c:tx>
          <c:invertIfNegative val="0"/>
          <c:dLbls>
            <c:spPr>
              <a:noFill/>
              <a:ln>
                <a:noFill/>
              </a:ln>
              <a:effectLst/>
            </c:spPr>
            <c:txPr>
              <a:bodyPr/>
              <a:lstStyle/>
              <a:p>
                <a:pPr>
                  <a:defRPr sz="900"/>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Аркуш1!$A$5:$A$18</c:f>
              <c:strCache>
                <c:ptCount val="14"/>
                <c:pt idx="2">
                  <c:v>січень</c:v>
                </c:pt>
                <c:pt idx="3">
                  <c:v>лютий</c:v>
                </c:pt>
                <c:pt idx="4">
                  <c:v>березень</c:v>
                </c:pt>
                <c:pt idx="5">
                  <c:v>квітень</c:v>
                </c:pt>
                <c:pt idx="6">
                  <c:v>травень</c:v>
                </c:pt>
                <c:pt idx="7">
                  <c:v>червень</c:v>
                </c:pt>
                <c:pt idx="8">
                  <c:v>липень</c:v>
                </c:pt>
                <c:pt idx="9">
                  <c:v>серпень</c:v>
                </c:pt>
                <c:pt idx="10">
                  <c:v>вересень</c:v>
                </c:pt>
                <c:pt idx="11">
                  <c:v>жовтень</c:v>
                </c:pt>
                <c:pt idx="12">
                  <c:v>листопад</c:v>
                </c:pt>
                <c:pt idx="13">
                  <c:v>грудень</c:v>
                </c:pt>
              </c:strCache>
            </c:strRef>
          </c:cat>
          <c:val>
            <c:numRef>
              <c:f>Аркуш1!$B$5:$B$18</c:f>
              <c:numCache>
                <c:formatCode>General</c:formatCode>
                <c:ptCount val="14"/>
                <c:pt idx="2">
                  <c:v>724.4</c:v>
                </c:pt>
                <c:pt idx="3">
                  <c:v>876.80000000000007</c:v>
                </c:pt>
                <c:pt idx="4">
                  <c:v>906.90000000000009</c:v>
                </c:pt>
                <c:pt idx="5">
                  <c:v>957.0999999999998</c:v>
                </c:pt>
                <c:pt idx="6">
                  <c:v>980.59999999999968</c:v>
                </c:pt>
                <c:pt idx="7">
                  <c:v>1078.9000000000008</c:v>
                </c:pt>
                <c:pt idx="8">
                  <c:v>982.59999999999968</c:v>
                </c:pt>
                <c:pt idx="9">
                  <c:v>927.09999999999968</c:v>
                </c:pt>
                <c:pt idx="10">
                  <c:v>1049.3999999999996</c:v>
                </c:pt>
                <c:pt idx="11">
                  <c:v>1022.2000000000011</c:v>
                </c:pt>
                <c:pt idx="12">
                  <c:v>1081.8999999999992</c:v>
                </c:pt>
                <c:pt idx="13">
                  <c:v>1197.8000000000004</c:v>
                </c:pt>
              </c:numCache>
            </c:numRef>
          </c:val>
          <c:extLst xmlns:c16r2="http://schemas.microsoft.com/office/drawing/2015/06/chart">
            <c:ext xmlns:c16="http://schemas.microsoft.com/office/drawing/2014/chart" uri="{C3380CC4-5D6E-409C-BE32-E72D297353CC}">
              <c16:uniqueId val="{00000000-F1FE-4E9B-9727-5FA38EC6000A}"/>
            </c:ext>
          </c:extLst>
        </c:ser>
        <c:ser>
          <c:idx val="1"/>
          <c:order val="1"/>
          <c:tx>
            <c:strRef>
              <c:f>Аркуш1!#REF!</c:f>
              <c:strCache>
                <c:ptCount val="1"/>
                <c:pt idx="0">
                  <c:v>#REF!</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Аркуш1!$A$5:$A$18</c:f>
              <c:strCache>
                <c:ptCount val="14"/>
                <c:pt idx="2">
                  <c:v>січень</c:v>
                </c:pt>
                <c:pt idx="3">
                  <c:v>лютий</c:v>
                </c:pt>
                <c:pt idx="4">
                  <c:v>березень</c:v>
                </c:pt>
                <c:pt idx="5">
                  <c:v>квітень</c:v>
                </c:pt>
                <c:pt idx="6">
                  <c:v>травень</c:v>
                </c:pt>
                <c:pt idx="7">
                  <c:v>червень</c:v>
                </c:pt>
                <c:pt idx="8">
                  <c:v>липень</c:v>
                </c:pt>
                <c:pt idx="9">
                  <c:v>серпень</c:v>
                </c:pt>
                <c:pt idx="10">
                  <c:v>вересень</c:v>
                </c:pt>
                <c:pt idx="11">
                  <c:v>жовтень</c:v>
                </c:pt>
                <c:pt idx="12">
                  <c:v>листопад</c:v>
                </c:pt>
                <c:pt idx="13">
                  <c:v>грудень</c:v>
                </c:pt>
              </c:strCache>
            </c:strRef>
          </c:cat>
          <c:val>
            <c:numRef>
              <c:f>Аркуш1!#REF!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F1FE-4E9B-9727-5FA38EC6000A}"/>
            </c:ext>
          </c:extLst>
        </c:ser>
        <c:ser>
          <c:idx val="2"/>
          <c:order val="2"/>
          <c:tx>
            <c:strRef>
              <c:f>Аркуш1!$C$4</c:f>
              <c:strCache>
                <c:ptCount val="1"/>
                <c:pt idx="0">
                  <c:v>Сплачено військового збору, млн. грн.</c:v>
                </c:pt>
              </c:strCache>
            </c:strRef>
          </c:tx>
          <c:invertIfNegative val="0"/>
          <c:dLbls>
            <c:spPr>
              <a:noFill/>
              <a:ln>
                <a:noFill/>
              </a:ln>
              <a:effectLst/>
            </c:spPr>
            <c:txPr>
              <a:bodyPr/>
              <a:lstStyle/>
              <a:p>
                <a:pPr>
                  <a:defRPr sz="900"/>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Аркуш1!$A$5:$A$18</c:f>
              <c:strCache>
                <c:ptCount val="14"/>
                <c:pt idx="2">
                  <c:v>січень</c:v>
                </c:pt>
                <c:pt idx="3">
                  <c:v>лютий</c:v>
                </c:pt>
                <c:pt idx="4">
                  <c:v>березень</c:v>
                </c:pt>
                <c:pt idx="5">
                  <c:v>квітень</c:v>
                </c:pt>
                <c:pt idx="6">
                  <c:v>травень</c:v>
                </c:pt>
                <c:pt idx="7">
                  <c:v>червень</c:v>
                </c:pt>
                <c:pt idx="8">
                  <c:v>липень</c:v>
                </c:pt>
                <c:pt idx="9">
                  <c:v>серпень</c:v>
                </c:pt>
                <c:pt idx="10">
                  <c:v>вересень</c:v>
                </c:pt>
                <c:pt idx="11">
                  <c:v>жовтень</c:v>
                </c:pt>
                <c:pt idx="12">
                  <c:v>листопад</c:v>
                </c:pt>
                <c:pt idx="13">
                  <c:v>грудень</c:v>
                </c:pt>
              </c:strCache>
            </c:strRef>
          </c:cat>
          <c:val>
            <c:numRef>
              <c:f>Аркуш1!$C$5:$C$18</c:f>
              <c:numCache>
                <c:formatCode>General</c:formatCode>
                <c:ptCount val="14"/>
                <c:pt idx="2">
                  <c:v>49</c:v>
                </c:pt>
                <c:pt idx="3">
                  <c:v>64.3</c:v>
                </c:pt>
                <c:pt idx="4">
                  <c:v>64.500000000000014</c:v>
                </c:pt>
                <c:pt idx="5">
                  <c:v>64.599999999999994</c:v>
                </c:pt>
                <c:pt idx="6">
                  <c:v>70.200000000000017</c:v>
                </c:pt>
                <c:pt idx="7">
                  <c:v>76.799999999999955</c:v>
                </c:pt>
                <c:pt idx="8">
                  <c:v>68.300000000000011</c:v>
                </c:pt>
                <c:pt idx="9">
                  <c:v>66.300000000000011</c:v>
                </c:pt>
                <c:pt idx="10">
                  <c:v>72.5</c:v>
                </c:pt>
                <c:pt idx="11">
                  <c:v>77.100000000000023</c:v>
                </c:pt>
                <c:pt idx="12">
                  <c:v>73.899999999999977</c:v>
                </c:pt>
                <c:pt idx="13">
                  <c:v>197.79999999999995</c:v>
                </c:pt>
              </c:numCache>
            </c:numRef>
          </c:val>
          <c:extLst xmlns:c16r2="http://schemas.microsoft.com/office/drawing/2015/06/chart">
            <c:ext xmlns:c16="http://schemas.microsoft.com/office/drawing/2014/chart" uri="{C3380CC4-5D6E-409C-BE32-E72D297353CC}">
              <c16:uniqueId val="{00000002-F1FE-4E9B-9727-5FA38EC6000A}"/>
            </c:ext>
          </c:extLst>
        </c:ser>
        <c:dLbls>
          <c:dLblPos val="outEnd"/>
          <c:showLegendKey val="0"/>
          <c:showVal val="1"/>
          <c:showCatName val="0"/>
          <c:showSerName val="0"/>
          <c:showPercent val="0"/>
          <c:showBubbleSize val="0"/>
        </c:dLbls>
        <c:gapWidth val="150"/>
        <c:axId val="316251520"/>
        <c:axId val="317060224"/>
      </c:barChart>
      <c:catAx>
        <c:axId val="316251520"/>
        <c:scaling>
          <c:orientation val="minMax"/>
        </c:scaling>
        <c:delete val="0"/>
        <c:axPos val="b"/>
        <c:numFmt formatCode="General" sourceLinked="0"/>
        <c:majorTickMark val="none"/>
        <c:minorTickMark val="none"/>
        <c:tickLblPos val="nextTo"/>
        <c:txPr>
          <a:bodyPr/>
          <a:lstStyle/>
          <a:p>
            <a:pPr>
              <a:defRPr sz="900"/>
            </a:pPr>
            <a:endParaRPr lang="uk-UA"/>
          </a:p>
        </c:txPr>
        <c:crossAx val="317060224"/>
        <c:crosses val="autoZero"/>
        <c:auto val="1"/>
        <c:lblAlgn val="ctr"/>
        <c:lblOffset val="100"/>
        <c:noMultiLvlLbl val="0"/>
      </c:catAx>
      <c:valAx>
        <c:axId val="317060224"/>
        <c:scaling>
          <c:orientation val="minMax"/>
        </c:scaling>
        <c:delete val="0"/>
        <c:axPos val="l"/>
        <c:majorGridlines/>
        <c:numFmt formatCode="General" sourceLinked="1"/>
        <c:majorTickMark val="none"/>
        <c:minorTickMark val="none"/>
        <c:tickLblPos val="nextTo"/>
        <c:crossAx val="316251520"/>
        <c:crosses val="autoZero"/>
        <c:crossBetween val="between"/>
      </c:valAx>
    </c:plotArea>
    <c:legend>
      <c:legendPos val="r"/>
      <c:legendEntry>
        <c:idx val="1"/>
        <c:delete val="1"/>
      </c:legendEntry>
      <c:layout>
        <c:manualLayout>
          <c:xMode val="edge"/>
          <c:yMode val="edge"/>
          <c:x val="0.36109018447260449"/>
          <c:y val="0.80968276021252894"/>
          <c:w val="0.36506578528121758"/>
          <c:h val="0.15116992557951495"/>
        </c:manualLayout>
      </c:layout>
      <c:overlay val="0"/>
      <c:txPr>
        <a:bodyPr/>
        <a:lstStyle/>
        <a:p>
          <a:pPr>
            <a:defRPr sz="700"/>
          </a:pPr>
          <a:endParaRPr lang="uk-UA"/>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5"/>
      <c:hPercent val="57"/>
      <c:rotY val="44"/>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6215505913272003E-2"/>
          <c:y val="3.1512605042016806E-2"/>
          <c:w val="0.91392535606762393"/>
          <c:h val="0.73739495798319321"/>
        </c:manualLayout>
      </c:layout>
      <c:bar3DChart>
        <c:barDir val="col"/>
        <c:grouping val="clustered"/>
        <c:varyColors val="0"/>
        <c:ser>
          <c:idx val="0"/>
          <c:order val="0"/>
          <c:tx>
            <c:strRef>
              <c:f>Sheet1!$A$2</c:f>
              <c:strCache>
                <c:ptCount val="1"/>
                <c:pt idx="0">
                  <c:v>завдання</c:v>
                </c:pt>
              </c:strCache>
            </c:strRef>
          </c:tx>
          <c:spPr>
            <a:solidFill>
              <a:srgbClr val="9999FF"/>
            </a:solidFill>
            <a:ln w="12701">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Sheet1!$B$2:$M$2</c:f>
              <c:numCache>
                <c:formatCode>General</c:formatCode>
                <c:ptCount val="12"/>
                <c:pt idx="0">
                  <c:v>179</c:v>
                </c:pt>
                <c:pt idx="1">
                  <c:v>315.3</c:v>
                </c:pt>
                <c:pt idx="2">
                  <c:v>1621.4</c:v>
                </c:pt>
                <c:pt idx="3">
                  <c:v>1627.3</c:v>
                </c:pt>
                <c:pt idx="4">
                  <c:v>786.9</c:v>
                </c:pt>
                <c:pt idx="5">
                  <c:v>616.20000000000005</c:v>
                </c:pt>
                <c:pt idx="6">
                  <c:v>563.1</c:v>
                </c:pt>
                <c:pt idx="7">
                  <c:v>717.4</c:v>
                </c:pt>
                <c:pt idx="8">
                  <c:v>809.4</c:v>
                </c:pt>
                <c:pt idx="9">
                  <c:v>704</c:v>
                </c:pt>
                <c:pt idx="10">
                  <c:v>659.3</c:v>
                </c:pt>
                <c:pt idx="11">
                  <c:v>795.5</c:v>
                </c:pt>
              </c:numCache>
            </c:numRef>
          </c:val>
          <c:extLst xmlns:c16r2="http://schemas.microsoft.com/office/drawing/2015/06/chart">
            <c:ext xmlns:c16="http://schemas.microsoft.com/office/drawing/2014/chart" uri="{C3380CC4-5D6E-409C-BE32-E72D297353CC}">
              <c16:uniqueId val="{00000000-6315-4285-8453-F0C2BE0DE060}"/>
            </c:ext>
          </c:extLst>
        </c:ser>
        <c:ser>
          <c:idx val="1"/>
          <c:order val="1"/>
          <c:tx>
            <c:strRef>
              <c:f>Sheet1!$A$3</c:f>
              <c:strCache>
                <c:ptCount val="1"/>
                <c:pt idx="0">
                  <c:v>фактичні надходження</c:v>
                </c:pt>
              </c:strCache>
            </c:strRef>
          </c:tx>
          <c:spPr>
            <a:solidFill>
              <a:srgbClr val="993366"/>
            </a:solidFill>
            <a:ln w="12701">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Sheet1!$B$3:$M$3</c:f>
              <c:numCache>
                <c:formatCode>General</c:formatCode>
                <c:ptCount val="12"/>
                <c:pt idx="0">
                  <c:v>4246.5</c:v>
                </c:pt>
                <c:pt idx="1">
                  <c:v>667.7</c:v>
                </c:pt>
                <c:pt idx="2">
                  <c:v>2064.1799999999998</c:v>
                </c:pt>
                <c:pt idx="3">
                  <c:v>1823.18</c:v>
                </c:pt>
                <c:pt idx="4">
                  <c:v>1187.3599999999999</c:v>
                </c:pt>
                <c:pt idx="5">
                  <c:v>652.20000000000005</c:v>
                </c:pt>
                <c:pt idx="6">
                  <c:v>1047.0999999999999</c:v>
                </c:pt>
                <c:pt idx="7">
                  <c:v>1179.7</c:v>
                </c:pt>
                <c:pt idx="8">
                  <c:v>943.7</c:v>
                </c:pt>
                <c:pt idx="9">
                  <c:v>1082.4000000000001</c:v>
                </c:pt>
                <c:pt idx="10">
                  <c:v>1034.5</c:v>
                </c:pt>
                <c:pt idx="11">
                  <c:v>1759.9</c:v>
                </c:pt>
              </c:numCache>
            </c:numRef>
          </c:val>
          <c:extLst xmlns:c16r2="http://schemas.microsoft.com/office/drawing/2015/06/chart">
            <c:ext xmlns:c16="http://schemas.microsoft.com/office/drawing/2014/chart" uri="{C3380CC4-5D6E-409C-BE32-E72D297353CC}">
              <c16:uniqueId val="{00000001-6315-4285-8453-F0C2BE0DE060}"/>
            </c:ext>
          </c:extLst>
        </c:ser>
        <c:dLbls>
          <c:showLegendKey val="0"/>
          <c:showVal val="0"/>
          <c:showCatName val="0"/>
          <c:showSerName val="0"/>
          <c:showPercent val="0"/>
          <c:showBubbleSize val="0"/>
        </c:dLbls>
        <c:gapWidth val="150"/>
        <c:gapDepth val="0"/>
        <c:shape val="box"/>
        <c:axId val="147868288"/>
        <c:axId val="147874176"/>
        <c:axId val="0"/>
      </c:bar3DChart>
      <c:catAx>
        <c:axId val="147868288"/>
        <c:scaling>
          <c:orientation val="minMax"/>
        </c:scaling>
        <c:delete val="0"/>
        <c:axPos val="b"/>
        <c:numFmt formatCode="General" sourceLinked="1"/>
        <c:majorTickMark val="out"/>
        <c:minorTickMark val="out"/>
        <c:tickLblPos val="low"/>
        <c:spPr>
          <a:ln w="3175">
            <a:solidFill>
              <a:srgbClr val="000000"/>
            </a:solidFill>
            <a:prstDash val="solid"/>
          </a:ln>
        </c:spPr>
        <c:txPr>
          <a:bodyPr rot="-3600000" vert="horz"/>
          <a:lstStyle/>
          <a:p>
            <a:pPr>
              <a:defRPr sz="700" b="0" i="0" u="none" strike="noStrike" baseline="0">
                <a:solidFill>
                  <a:srgbClr val="000000"/>
                </a:solidFill>
                <a:latin typeface="Arial Cyr"/>
                <a:ea typeface="Arial Cyr"/>
                <a:cs typeface="Arial Cyr"/>
              </a:defRPr>
            </a:pPr>
            <a:endParaRPr lang="uk-UA"/>
          </a:p>
        </c:txPr>
        <c:crossAx val="147874176"/>
        <c:crosses val="autoZero"/>
        <c:auto val="1"/>
        <c:lblAlgn val="ctr"/>
        <c:lblOffset val="100"/>
        <c:tickLblSkip val="1"/>
        <c:tickMarkSkip val="1"/>
        <c:noMultiLvlLbl val="0"/>
      </c:catAx>
      <c:valAx>
        <c:axId val="147874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uk-UA"/>
          </a:p>
        </c:txPr>
        <c:crossAx val="147868288"/>
        <c:crosses val="autoZero"/>
        <c:crossBetween val="between"/>
      </c:valAx>
      <c:spPr>
        <a:noFill/>
        <a:ln w="25401">
          <a:noFill/>
        </a:ln>
      </c:spPr>
    </c:plotArea>
    <c:legend>
      <c:legendPos val="b"/>
      <c:layout>
        <c:manualLayout>
          <c:xMode val="edge"/>
          <c:yMode val="edge"/>
          <c:x val="0.32325886990801572"/>
          <c:y val="0.92532261775917501"/>
          <c:w val="0.35216819973718794"/>
          <c:h val="7.0089830320505711E-2"/>
        </c:manualLayout>
      </c:layout>
      <c:overlay val="0"/>
      <c:spPr>
        <a:noFill/>
        <a:ln w="3175">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675"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7"/>
      <c:hPercent val="44"/>
      <c:rotY val="44"/>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8.6100861008610086E-2"/>
          <c:y val="3.5353535353535359E-2"/>
          <c:w val="0.90036900369003681"/>
          <c:h val="0.69444444444444442"/>
        </c:manualLayout>
      </c:layout>
      <c:bar3DChart>
        <c:barDir val="col"/>
        <c:grouping val="clustered"/>
        <c:varyColors val="0"/>
        <c:ser>
          <c:idx val="0"/>
          <c:order val="0"/>
          <c:tx>
            <c:strRef>
              <c:f>Sheet1!$A$2</c:f>
              <c:strCache>
                <c:ptCount val="1"/>
                <c:pt idx="0">
                  <c:v>завдання</c:v>
                </c:pt>
              </c:strCache>
            </c:strRef>
          </c:tx>
          <c:spPr>
            <a:solidFill>
              <a:srgbClr val="9999FF"/>
            </a:solidFill>
            <a:ln w="12713">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Sheet1!$B$2:$M$2</c:f>
              <c:numCache>
                <c:formatCode>General</c:formatCode>
                <c:ptCount val="12"/>
                <c:pt idx="0">
                  <c:v>14138.3</c:v>
                </c:pt>
                <c:pt idx="1">
                  <c:v>13718.6</c:v>
                </c:pt>
                <c:pt idx="2">
                  <c:v>13945</c:v>
                </c:pt>
                <c:pt idx="3">
                  <c:v>15219.1</c:v>
                </c:pt>
                <c:pt idx="4">
                  <c:v>14526.9</c:v>
                </c:pt>
                <c:pt idx="5">
                  <c:v>13826.5</c:v>
                </c:pt>
                <c:pt idx="6">
                  <c:v>17228.7</c:v>
                </c:pt>
                <c:pt idx="7">
                  <c:v>17569.900000000001</c:v>
                </c:pt>
                <c:pt idx="8">
                  <c:v>19873.900000000001</c:v>
                </c:pt>
                <c:pt idx="9">
                  <c:v>19298.2</c:v>
                </c:pt>
                <c:pt idx="10">
                  <c:v>13507.1</c:v>
                </c:pt>
                <c:pt idx="11">
                  <c:v>14126</c:v>
                </c:pt>
              </c:numCache>
            </c:numRef>
          </c:val>
          <c:extLst xmlns:c16r2="http://schemas.microsoft.com/office/drawing/2015/06/chart">
            <c:ext xmlns:c16="http://schemas.microsoft.com/office/drawing/2014/chart" uri="{C3380CC4-5D6E-409C-BE32-E72D297353CC}">
              <c16:uniqueId val="{00000000-3081-4442-A267-4B7E5CC589AF}"/>
            </c:ext>
          </c:extLst>
        </c:ser>
        <c:ser>
          <c:idx val="1"/>
          <c:order val="1"/>
          <c:tx>
            <c:strRef>
              <c:f>Sheet1!$A$3</c:f>
              <c:strCache>
                <c:ptCount val="1"/>
                <c:pt idx="0">
                  <c:v>фактичні надходження</c:v>
                </c:pt>
              </c:strCache>
            </c:strRef>
          </c:tx>
          <c:spPr>
            <a:solidFill>
              <a:srgbClr val="993366"/>
            </a:solidFill>
            <a:ln w="12713">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Sheet1!$B$3:$M$3</c:f>
              <c:numCache>
                <c:formatCode>General</c:formatCode>
                <c:ptCount val="12"/>
                <c:pt idx="0">
                  <c:v>19013.169999999998</c:v>
                </c:pt>
                <c:pt idx="1">
                  <c:v>15363.43</c:v>
                </c:pt>
                <c:pt idx="2">
                  <c:v>15128.27</c:v>
                </c:pt>
                <c:pt idx="3">
                  <c:v>15891.46</c:v>
                </c:pt>
                <c:pt idx="4">
                  <c:v>14635.94</c:v>
                </c:pt>
                <c:pt idx="5">
                  <c:v>15065.6</c:v>
                </c:pt>
                <c:pt idx="6">
                  <c:v>19523.7</c:v>
                </c:pt>
                <c:pt idx="7">
                  <c:v>19880.2</c:v>
                </c:pt>
                <c:pt idx="8">
                  <c:v>21450.1</c:v>
                </c:pt>
                <c:pt idx="9">
                  <c:v>19470</c:v>
                </c:pt>
                <c:pt idx="10">
                  <c:v>15157.9</c:v>
                </c:pt>
                <c:pt idx="11">
                  <c:v>16954.2</c:v>
                </c:pt>
              </c:numCache>
            </c:numRef>
          </c:val>
          <c:extLst xmlns:c16r2="http://schemas.microsoft.com/office/drawing/2015/06/chart">
            <c:ext xmlns:c16="http://schemas.microsoft.com/office/drawing/2014/chart" uri="{C3380CC4-5D6E-409C-BE32-E72D297353CC}">
              <c16:uniqueId val="{00000001-3081-4442-A267-4B7E5CC589AF}"/>
            </c:ext>
          </c:extLst>
        </c:ser>
        <c:dLbls>
          <c:showLegendKey val="0"/>
          <c:showVal val="0"/>
          <c:showCatName val="0"/>
          <c:showSerName val="0"/>
          <c:showPercent val="0"/>
          <c:showBubbleSize val="0"/>
        </c:dLbls>
        <c:gapWidth val="150"/>
        <c:gapDepth val="0"/>
        <c:shape val="cylinder"/>
        <c:axId val="157239168"/>
        <c:axId val="157240704"/>
        <c:axId val="0"/>
      </c:bar3DChart>
      <c:catAx>
        <c:axId val="157239168"/>
        <c:scaling>
          <c:orientation val="minMax"/>
        </c:scaling>
        <c:delete val="0"/>
        <c:axPos val="b"/>
        <c:numFmt formatCode="General" sourceLinked="1"/>
        <c:majorTickMark val="out"/>
        <c:minorTickMark val="out"/>
        <c:tickLblPos val="low"/>
        <c:spPr>
          <a:ln w="3178">
            <a:solidFill>
              <a:srgbClr val="000000"/>
            </a:solidFill>
            <a:prstDash val="solid"/>
          </a:ln>
        </c:spPr>
        <c:txPr>
          <a:bodyPr rot="-3600000" vert="horz"/>
          <a:lstStyle/>
          <a:p>
            <a:pPr>
              <a:defRPr sz="801" b="0" i="0" u="none" strike="noStrike" baseline="0">
                <a:solidFill>
                  <a:srgbClr val="000000"/>
                </a:solidFill>
                <a:latin typeface="Arial Cyr"/>
                <a:ea typeface="Arial Cyr"/>
                <a:cs typeface="Arial Cyr"/>
              </a:defRPr>
            </a:pPr>
            <a:endParaRPr lang="uk-UA"/>
          </a:p>
        </c:txPr>
        <c:crossAx val="157240704"/>
        <c:crosses val="autoZero"/>
        <c:auto val="1"/>
        <c:lblAlgn val="ctr"/>
        <c:lblOffset val="100"/>
        <c:tickLblSkip val="1"/>
        <c:tickMarkSkip val="1"/>
        <c:noMultiLvlLbl val="0"/>
      </c:catAx>
      <c:valAx>
        <c:axId val="157240704"/>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76" b="1" i="0" u="none" strike="noStrike" baseline="0">
                <a:solidFill>
                  <a:srgbClr val="000000"/>
                </a:solidFill>
                <a:latin typeface="Arial Cyr"/>
                <a:ea typeface="Arial Cyr"/>
                <a:cs typeface="Arial Cyr"/>
              </a:defRPr>
            </a:pPr>
            <a:endParaRPr lang="uk-UA"/>
          </a:p>
        </c:txPr>
        <c:crossAx val="157239168"/>
        <c:crosses val="autoZero"/>
        <c:crossBetween val="between"/>
      </c:valAx>
      <c:spPr>
        <a:noFill/>
        <a:ln w="25427">
          <a:noFill/>
        </a:ln>
      </c:spPr>
    </c:plotArea>
    <c:legend>
      <c:legendPos val="b"/>
      <c:layout>
        <c:manualLayout>
          <c:xMode val="edge"/>
          <c:yMode val="edge"/>
          <c:x val="0.34194341943419437"/>
          <c:y val="0.93181818181818188"/>
          <c:w val="0.31611316113161131"/>
          <c:h val="6.0606060606060608E-2"/>
        </c:manualLayout>
      </c:layout>
      <c:overlay val="0"/>
      <c:spPr>
        <a:noFill/>
        <a:ln w="3178">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201"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Аркуш2!$B$1</c:f>
              <c:strCache>
                <c:ptCount val="1"/>
                <c:pt idx="0">
                  <c:v>Сума податкового боргу</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Аркуш2!$A$2:$A$14</c:f>
              <c:numCache>
                <c:formatCode>m/d/yyyy</c:formatCode>
                <c:ptCount val="13"/>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pt idx="12">
                  <c:v>45658</c:v>
                </c:pt>
              </c:numCache>
            </c:numRef>
          </c:cat>
          <c:val>
            <c:numRef>
              <c:f>Аркуш2!$B$2:$B$14</c:f>
              <c:numCache>
                <c:formatCode>General</c:formatCode>
                <c:ptCount val="13"/>
                <c:pt idx="0">
                  <c:v>2087.1999999999998</c:v>
                </c:pt>
                <c:pt idx="1">
                  <c:v>1877.6</c:v>
                </c:pt>
                <c:pt idx="2">
                  <c:v>1914</c:v>
                </c:pt>
                <c:pt idx="3">
                  <c:v>1913.9</c:v>
                </c:pt>
                <c:pt idx="4">
                  <c:v>1892.1</c:v>
                </c:pt>
                <c:pt idx="5">
                  <c:v>1939.3</c:v>
                </c:pt>
                <c:pt idx="6">
                  <c:v>1964.9</c:v>
                </c:pt>
                <c:pt idx="7">
                  <c:v>1988.6</c:v>
                </c:pt>
                <c:pt idx="8">
                  <c:v>1948.3</c:v>
                </c:pt>
                <c:pt idx="9">
                  <c:v>1959.7</c:v>
                </c:pt>
                <c:pt idx="10">
                  <c:v>1973.8</c:v>
                </c:pt>
                <c:pt idx="11">
                  <c:v>2021.4</c:v>
                </c:pt>
                <c:pt idx="12">
                  <c:v>2080.6999999999998</c:v>
                </c:pt>
              </c:numCache>
            </c:numRef>
          </c:val>
          <c:extLst xmlns:c16r2="http://schemas.microsoft.com/office/drawing/2015/06/chart">
            <c:ext xmlns:c16="http://schemas.microsoft.com/office/drawing/2014/chart" uri="{C3380CC4-5D6E-409C-BE32-E72D297353CC}">
              <c16:uniqueId val="{00000000-78D6-48E9-B974-83E001A2736A}"/>
            </c:ext>
          </c:extLst>
        </c:ser>
        <c:dLbls>
          <c:showLegendKey val="0"/>
          <c:showVal val="0"/>
          <c:showCatName val="0"/>
          <c:showSerName val="0"/>
          <c:showPercent val="0"/>
          <c:showBubbleSize val="0"/>
        </c:dLbls>
        <c:gapWidth val="164"/>
        <c:overlap val="-22"/>
        <c:axId val="157332224"/>
        <c:axId val="157333760"/>
      </c:barChart>
      <c:dateAx>
        <c:axId val="157332224"/>
        <c:scaling>
          <c:orientation val="minMax"/>
        </c:scaling>
        <c:delete val="0"/>
        <c:axPos val="b"/>
        <c:numFmt formatCode="m/d/yyyy"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3760"/>
        <c:crosses val="autoZero"/>
        <c:auto val="1"/>
        <c:lblOffset val="100"/>
        <c:baseTimeUnit val="months"/>
      </c:dateAx>
      <c:valAx>
        <c:axId val="157333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222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chemeClr val="bg1"/>
                </a:solidFill>
              </a:rPr>
              <a:t>Назва діаграми</a:t>
            </a:r>
          </a:p>
        </c:rich>
      </c:tx>
      <c:layout/>
      <c:overlay val="0"/>
      <c:spPr>
        <a:noFill/>
        <a:ln>
          <a:noFill/>
        </a:ln>
        <a:effectLst/>
      </c:spPr>
    </c:title>
    <c:autoTitleDeleted val="0"/>
    <c:plotArea>
      <c:layout/>
      <c:barChart>
        <c:barDir val="col"/>
        <c:grouping val="clustered"/>
        <c:varyColors val="0"/>
        <c:ser>
          <c:idx val="0"/>
          <c:order val="0"/>
          <c:tx>
            <c:strRef>
              <c:f>Аркуш2!$C$5</c:f>
              <c:strCache>
                <c:ptCount val="1"/>
                <c:pt idx="0">
                  <c:v>2023</c:v>
                </c:pt>
              </c:strCache>
            </c:strRef>
          </c:tx>
          <c:spPr>
            <a:solidFill>
              <a:schemeClr val="accent1"/>
            </a:solidFill>
            <a:ln>
              <a:noFill/>
            </a:ln>
            <a:effectLst/>
            <a:scene3d>
              <a:camera prst="orthographicFront"/>
              <a:lightRig rig="threePt" dir="t"/>
            </a:scene3d>
            <a:sp3d>
              <a:bevelT/>
            </a:sp3d>
          </c:spPr>
          <c:invertIfNegative val="0"/>
          <c:dPt>
            <c:idx val="0"/>
            <c:invertIfNegative val="0"/>
            <c:bubble3D val="0"/>
            <c:spPr>
              <a:solidFill>
                <a:schemeClr val="accent5">
                  <a:lumMod val="75000"/>
                </a:schemeClr>
              </a:solidFill>
              <a:ln>
                <a:no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429E-4CEB-8910-6271DAF2F7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Аркуш2!$B$6:$B$8</c:f>
              <c:strCache>
                <c:ptCount val="3"/>
                <c:pt idx="0">
                  <c:v>проведено документальних перевірок фізичних осіб-підприємців</c:v>
                </c:pt>
                <c:pt idx="1">
                  <c:v>донараховано узгоджених податкових зобов’язань, млн.грн.</c:v>
                </c:pt>
                <c:pt idx="2">
                  <c:v>сплачено до бюджету, млн.грн.</c:v>
                </c:pt>
              </c:strCache>
            </c:strRef>
          </c:cat>
          <c:val>
            <c:numRef>
              <c:f>Аркуш2!$C$6:$C$8</c:f>
              <c:numCache>
                <c:formatCode>General</c:formatCode>
                <c:ptCount val="3"/>
                <c:pt idx="0">
                  <c:v>68</c:v>
                </c:pt>
                <c:pt idx="1">
                  <c:v>2.72</c:v>
                </c:pt>
                <c:pt idx="2">
                  <c:v>2.2999999999999998</c:v>
                </c:pt>
              </c:numCache>
            </c:numRef>
          </c:val>
          <c:extLst xmlns:c16r2="http://schemas.microsoft.com/office/drawing/2015/06/chart">
            <c:ext xmlns:c16="http://schemas.microsoft.com/office/drawing/2014/chart" uri="{C3380CC4-5D6E-409C-BE32-E72D297353CC}">
              <c16:uniqueId val="{00000002-429E-4CEB-8910-6271DAF2F714}"/>
            </c:ext>
          </c:extLst>
        </c:ser>
        <c:ser>
          <c:idx val="1"/>
          <c:order val="1"/>
          <c:tx>
            <c:strRef>
              <c:f>Аркуш2!$D$5</c:f>
              <c:strCache>
                <c:ptCount val="1"/>
                <c:pt idx="0">
                  <c:v>2024</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Аркуш2!$B$6:$B$8</c:f>
              <c:strCache>
                <c:ptCount val="3"/>
                <c:pt idx="0">
                  <c:v>проведено документальних перевірок фізичних осіб-підприємців</c:v>
                </c:pt>
                <c:pt idx="1">
                  <c:v>донараховано узгоджених податкових зобов’язань, млн.грн.</c:v>
                </c:pt>
                <c:pt idx="2">
                  <c:v>сплачено до бюджету, млн.грн.</c:v>
                </c:pt>
              </c:strCache>
            </c:strRef>
          </c:cat>
          <c:val>
            <c:numRef>
              <c:f>Аркуш2!$D$6:$D$8</c:f>
              <c:numCache>
                <c:formatCode>General</c:formatCode>
                <c:ptCount val="3"/>
                <c:pt idx="0">
                  <c:v>87</c:v>
                </c:pt>
                <c:pt idx="1">
                  <c:v>24.91</c:v>
                </c:pt>
                <c:pt idx="2">
                  <c:v>23.5</c:v>
                </c:pt>
              </c:numCache>
            </c:numRef>
          </c:val>
          <c:extLst xmlns:c16r2="http://schemas.microsoft.com/office/drawing/2015/06/chart">
            <c:ext xmlns:c16="http://schemas.microsoft.com/office/drawing/2014/chart" uri="{C3380CC4-5D6E-409C-BE32-E72D297353CC}">
              <c16:uniqueId val="{00000003-429E-4CEB-8910-6271DAF2F714}"/>
            </c:ext>
          </c:extLst>
        </c:ser>
        <c:dLbls>
          <c:showLegendKey val="0"/>
          <c:showVal val="0"/>
          <c:showCatName val="0"/>
          <c:showSerName val="0"/>
          <c:showPercent val="0"/>
          <c:showBubbleSize val="0"/>
        </c:dLbls>
        <c:gapWidth val="219"/>
        <c:overlap val="-27"/>
        <c:axId val="157378432"/>
        <c:axId val="157379968"/>
      </c:barChart>
      <c:catAx>
        <c:axId val="15737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79968"/>
        <c:crosses val="autoZero"/>
        <c:auto val="1"/>
        <c:lblAlgn val="ctr"/>
        <c:lblOffset val="100"/>
        <c:noMultiLvlLbl val="0"/>
      </c:catAx>
      <c:valAx>
        <c:axId val="15737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78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chemeClr val="bg1"/>
                </a:solidFill>
              </a:rPr>
              <a:t>Назва діаграми</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Аркуш3!$E$7</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Аркуш3!$D$8:$D$10</c:f>
              <c:strCache>
                <c:ptCount val="3"/>
                <c:pt idx="0">
                  <c:v>проведено документальних перевірок фізичних осіб-підприємців</c:v>
                </c:pt>
                <c:pt idx="1">
                  <c:v>зменшено бюджетне відшкодування, млн.грн. </c:v>
                </c:pt>
                <c:pt idx="2">
                  <c:v>зменшено від’ємне значення з ПДВ  млн. грн. </c:v>
                </c:pt>
              </c:strCache>
            </c:strRef>
          </c:cat>
          <c:val>
            <c:numRef>
              <c:f>Аркуш3!$E$8:$E$10</c:f>
              <c:numCache>
                <c:formatCode>General</c:formatCode>
                <c:ptCount val="3"/>
                <c:pt idx="0">
                  <c:v>21</c:v>
                </c:pt>
                <c:pt idx="1">
                  <c:v>0.16800000000000001</c:v>
                </c:pt>
                <c:pt idx="2">
                  <c:v>0.63100000000000001</c:v>
                </c:pt>
              </c:numCache>
            </c:numRef>
          </c:val>
          <c:shape val="cone"/>
          <c:extLst xmlns:c16r2="http://schemas.microsoft.com/office/drawing/2015/06/chart">
            <c:ext xmlns:c16="http://schemas.microsoft.com/office/drawing/2014/chart" uri="{C3380CC4-5D6E-409C-BE32-E72D297353CC}">
              <c16:uniqueId val="{00000000-828A-4D19-B9F8-8FFCF8FCAC14}"/>
            </c:ext>
          </c:extLst>
        </c:ser>
        <c:ser>
          <c:idx val="1"/>
          <c:order val="1"/>
          <c:tx>
            <c:strRef>
              <c:f>Аркуш3!$F$7</c:f>
              <c:strCache>
                <c:ptCount val="1"/>
                <c:pt idx="0">
                  <c:v>2024</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Аркуш3!$D$8:$D$10</c:f>
              <c:strCache>
                <c:ptCount val="3"/>
                <c:pt idx="0">
                  <c:v>проведено документальних перевірок фізичних осіб-підприємців</c:v>
                </c:pt>
                <c:pt idx="1">
                  <c:v>зменшено бюджетне відшкодування, млн.грн. </c:v>
                </c:pt>
                <c:pt idx="2">
                  <c:v>зменшено від’ємне значення з ПДВ  млн. грн. </c:v>
                </c:pt>
              </c:strCache>
            </c:strRef>
          </c:cat>
          <c:val>
            <c:numRef>
              <c:f>Аркуш3!$F$8:$F$10</c:f>
              <c:numCache>
                <c:formatCode>General</c:formatCode>
                <c:ptCount val="3"/>
                <c:pt idx="0">
                  <c:v>17</c:v>
                </c:pt>
                <c:pt idx="1">
                  <c:v>0.12</c:v>
                </c:pt>
                <c:pt idx="2">
                  <c:v>0.17</c:v>
                </c:pt>
              </c:numCache>
            </c:numRef>
          </c:val>
          <c:shape val="cone"/>
          <c:extLst xmlns:c16r2="http://schemas.microsoft.com/office/drawing/2015/06/chart">
            <c:ext xmlns:c16="http://schemas.microsoft.com/office/drawing/2014/chart" uri="{C3380CC4-5D6E-409C-BE32-E72D297353CC}">
              <c16:uniqueId val="{00000001-828A-4D19-B9F8-8FFCF8FCAC14}"/>
            </c:ext>
          </c:extLst>
        </c:ser>
        <c:dLbls>
          <c:showLegendKey val="0"/>
          <c:showVal val="0"/>
          <c:showCatName val="0"/>
          <c:showSerName val="0"/>
          <c:showPercent val="0"/>
          <c:showBubbleSize val="0"/>
        </c:dLbls>
        <c:gapWidth val="150"/>
        <c:shape val="box"/>
        <c:axId val="157404544"/>
        <c:axId val="157410432"/>
        <c:axId val="0"/>
      </c:bar3DChart>
      <c:catAx>
        <c:axId val="15740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410432"/>
        <c:crosses val="autoZero"/>
        <c:auto val="1"/>
        <c:lblAlgn val="ctr"/>
        <c:lblOffset val="100"/>
        <c:noMultiLvlLbl val="0"/>
      </c:catAx>
      <c:valAx>
        <c:axId val="15741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40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chemeClr val="bg1"/>
                </a:solidFill>
              </a:rPr>
              <a:t>Назва діаграми</a:t>
            </a:r>
          </a:p>
        </c:rich>
      </c:tx>
      <c:layout>
        <c:manualLayout>
          <c:xMode val="edge"/>
          <c:yMode val="edge"/>
          <c:x val="0.36445122484689413"/>
          <c:y val="3.703703703703703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Аркуш4!$E$5</c:f>
              <c:strCache>
                <c:ptCount val="1"/>
                <c:pt idx="0">
                  <c:v>2023</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Аркуш4!$D$6:$D$8</c:f>
              <c:strCache>
                <c:ptCount val="3"/>
                <c:pt idx="0">
                  <c:v> проведено 16 документальних перевірок СГ-юридичних осіб</c:v>
                </c:pt>
                <c:pt idx="1">
                  <c:v>донараховано узгоджених податкових зобов’язань, млн грн</c:v>
                </c:pt>
                <c:pt idx="2">
                  <c:v>сплачено до бюджету, млн.грн.</c:v>
                </c:pt>
              </c:strCache>
            </c:strRef>
          </c:cat>
          <c:val>
            <c:numRef>
              <c:f>Аркуш4!$E$6:$E$8</c:f>
              <c:numCache>
                <c:formatCode>General</c:formatCode>
                <c:ptCount val="3"/>
                <c:pt idx="0">
                  <c:v>73</c:v>
                </c:pt>
                <c:pt idx="1">
                  <c:v>12.35</c:v>
                </c:pt>
                <c:pt idx="2">
                  <c:v>12.35</c:v>
                </c:pt>
              </c:numCache>
            </c:numRef>
          </c:val>
          <c:extLst xmlns:c16r2="http://schemas.microsoft.com/office/drawing/2015/06/chart">
            <c:ext xmlns:c16="http://schemas.microsoft.com/office/drawing/2014/chart" uri="{C3380CC4-5D6E-409C-BE32-E72D297353CC}">
              <c16:uniqueId val="{00000000-4442-4D72-8580-A9E7286C3086}"/>
            </c:ext>
          </c:extLst>
        </c:ser>
        <c:ser>
          <c:idx val="1"/>
          <c:order val="1"/>
          <c:tx>
            <c:strRef>
              <c:f>Аркуш4!$F$5</c:f>
              <c:strCache>
                <c:ptCount val="1"/>
                <c:pt idx="0">
                  <c:v>2024</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Аркуш4!$D$6:$D$8</c:f>
              <c:strCache>
                <c:ptCount val="3"/>
                <c:pt idx="0">
                  <c:v> проведено 16 документальних перевірок СГ-юридичних осіб</c:v>
                </c:pt>
                <c:pt idx="1">
                  <c:v>донараховано узгоджених податкових зобов’язань, млн грн</c:v>
                </c:pt>
                <c:pt idx="2">
                  <c:v>сплачено до бюджету, млн.грн.</c:v>
                </c:pt>
              </c:strCache>
            </c:strRef>
          </c:cat>
          <c:val>
            <c:numRef>
              <c:f>Аркуш4!$F$6:$F$8</c:f>
              <c:numCache>
                <c:formatCode>General</c:formatCode>
                <c:ptCount val="3"/>
                <c:pt idx="0">
                  <c:v>16</c:v>
                </c:pt>
                <c:pt idx="1">
                  <c:v>11.57</c:v>
                </c:pt>
                <c:pt idx="2">
                  <c:v>2.4300000000000002</c:v>
                </c:pt>
              </c:numCache>
            </c:numRef>
          </c:val>
          <c:extLst xmlns:c16r2="http://schemas.microsoft.com/office/drawing/2015/06/chart">
            <c:ext xmlns:c16="http://schemas.microsoft.com/office/drawing/2014/chart" uri="{C3380CC4-5D6E-409C-BE32-E72D297353CC}">
              <c16:uniqueId val="{00000001-4442-4D72-8580-A9E7286C3086}"/>
            </c:ext>
          </c:extLst>
        </c:ser>
        <c:dLbls>
          <c:showLegendKey val="0"/>
          <c:showVal val="0"/>
          <c:showCatName val="0"/>
          <c:showSerName val="0"/>
          <c:showPercent val="0"/>
          <c:showBubbleSize val="0"/>
        </c:dLbls>
        <c:gapWidth val="150"/>
        <c:shape val="box"/>
        <c:axId val="157446912"/>
        <c:axId val="157448448"/>
        <c:axId val="0"/>
      </c:bar3DChart>
      <c:catAx>
        <c:axId val="157446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448448"/>
        <c:crosses val="autoZero"/>
        <c:auto val="1"/>
        <c:lblAlgn val="ctr"/>
        <c:lblOffset val="100"/>
        <c:noMultiLvlLbl val="0"/>
      </c:catAx>
      <c:valAx>
        <c:axId val="15744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446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Аркуш5!$C$5</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Аркуш5!$B$6:$B$8</c:f>
              <c:strCache>
                <c:ptCount val="3"/>
                <c:pt idx="0">
                  <c:v> проведено  документальні перевірки у зв’язку із припиненням підприємницької діяльності фізичних осіб</c:v>
                </c:pt>
                <c:pt idx="1">
                  <c:v>донараховано узгоджених податкових зобов’язань, млн грн</c:v>
                </c:pt>
                <c:pt idx="2">
                  <c:v>сплачено до бюджету, млн.грн.</c:v>
                </c:pt>
              </c:strCache>
            </c:strRef>
          </c:cat>
          <c:val>
            <c:numRef>
              <c:f>Аркуш5!$C$6:$C$8</c:f>
              <c:numCache>
                <c:formatCode>General</c:formatCode>
                <c:ptCount val="3"/>
                <c:pt idx="0">
                  <c:v>102</c:v>
                </c:pt>
                <c:pt idx="1">
                  <c:v>1.5</c:v>
                </c:pt>
                <c:pt idx="2">
                  <c:v>0.45</c:v>
                </c:pt>
              </c:numCache>
            </c:numRef>
          </c:val>
          <c:shape val="cylinder"/>
          <c:extLst xmlns:c16r2="http://schemas.microsoft.com/office/drawing/2015/06/chart">
            <c:ext xmlns:c16="http://schemas.microsoft.com/office/drawing/2014/chart" uri="{C3380CC4-5D6E-409C-BE32-E72D297353CC}">
              <c16:uniqueId val="{00000000-7EAE-4552-A33E-F0295900DEC5}"/>
            </c:ext>
          </c:extLst>
        </c:ser>
        <c:ser>
          <c:idx val="1"/>
          <c:order val="1"/>
          <c:tx>
            <c:strRef>
              <c:f>Аркуш5!$D$5</c:f>
              <c:strCache>
                <c:ptCount val="1"/>
                <c:pt idx="0">
                  <c:v>2024</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Аркуш5!$B$6:$B$8</c:f>
              <c:strCache>
                <c:ptCount val="3"/>
                <c:pt idx="0">
                  <c:v> проведено  документальні перевірки у зв’язку із припиненням підприємницької діяльності фізичних осіб</c:v>
                </c:pt>
                <c:pt idx="1">
                  <c:v>донараховано узгоджених податкових зобов’язань, млн грн</c:v>
                </c:pt>
                <c:pt idx="2">
                  <c:v>сплачено до бюджету, млн.грн.</c:v>
                </c:pt>
              </c:strCache>
            </c:strRef>
          </c:cat>
          <c:val>
            <c:numRef>
              <c:f>Аркуш5!$D$6:$D$8</c:f>
              <c:numCache>
                <c:formatCode>General</c:formatCode>
                <c:ptCount val="3"/>
                <c:pt idx="0">
                  <c:v>62</c:v>
                </c:pt>
                <c:pt idx="1">
                  <c:v>10.5</c:v>
                </c:pt>
                <c:pt idx="2">
                  <c:v>0.8</c:v>
                </c:pt>
              </c:numCache>
            </c:numRef>
          </c:val>
          <c:shape val="cylinder"/>
          <c:extLst xmlns:c16r2="http://schemas.microsoft.com/office/drawing/2015/06/chart">
            <c:ext xmlns:c16="http://schemas.microsoft.com/office/drawing/2014/chart" uri="{C3380CC4-5D6E-409C-BE32-E72D297353CC}">
              <c16:uniqueId val="{00000001-7EAE-4552-A33E-F0295900DEC5}"/>
            </c:ext>
          </c:extLst>
        </c:ser>
        <c:dLbls>
          <c:showLegendKey val="0"/>
          <c:showVal val="0"/>
          <c:showCatName val="0"/>
          <c:showSerName val="0"/>
          <c:showPercent val="0"/>
          <c:showBubbleSize val="0"/>
        </c:dLbls>
        <c:gapWidth val="150"/>
        <c:shape val="box"/>
        <c:axId val="157551616"/>
        <c:axId val="157553408"/>
        <c:axId val="0"/>
      </c:bar3DChart>
      <c:catAx>
        <c:axId val="157551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553408"/>
        <c:crosses val="autoZero"/>
        <c:auto val="1"/>
        <c:lblAlgn val="ctr"/>
        <c:lblOffset val="100"/>
        <c:noMultiLvlLbl val="0"/>
      </c:catAx>
      <c:valAx>
        <c:axId val="15755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551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7"/>
      <c:hPercent val="52"/>
      <c:rotY val="44"/>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8838174273858905E-2"/>
          <c:y val="3.3492822966507178E-2"/>
          <c:w val="0.90594744121715076"/>
          <c:h val="0.70813397129186606"/>
        </c:manualLayout>
      </c:layout>
      <c:bar3DChart>
        <c:barDir val="col"/>
        <c:grouping val="clustered"/>
        <c:varyColors val="0"/>
        <c:ser>
          <c:idx val="0"/>
          <c:order val="0"/>
          <c:tx>
            <c:strRef>
              <c:f>Sheet1!$A$2</c:f>
              <c:strCache>
                <c:ptCount val="1"/>
                <c:pt idx="0">
                  <c:v>завдання</c:v>
                </c:pt>
              </c:strCache>
            </c:strRef>
          </c:tx>
          <c:spPr>
            <a:solidFill>
              <a:srgbClr val="9999FF"/>
            </a:solidFill>
            <a:ln w="12695">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Sheet1!$B$2:$M$2</c:f>
              <c:numCache>
                <c:formatCode>General</c:formatCode>
                <c:ptCount val="12"/>
                <c:pt idx="0">
                  <c:v>1740.78</c:v>
                </c:pt>
                <c:pt idx="1">
                  <c:v>1550</c:v>
                </c:pt>
                <c:pt idx="2">
                  <c:v>1710.78</c:v>
                </c:pt>
                <c:pt idx="3">
                  <c:v>1680.78</c:v>
                </c:pt>
                <c:pt idx="4">
                  <c:v>2210.7800000000002</c:v>
                </c:pt>
                <c:pt idx="5">
                  <c:v>2810</c:v>
                </c:pt>
                <c:pt idx="6">
                  <c:v>2863.12</c:v>
                </c:pt>
                <c:pt idx="7">
                  <c:v>1841.56</c:v>
                </c:pt>
                <c:pt idx="8">
                  <c:v>1780.78</c:v>
                </c:pt>
                <c:pt idx="9">
                  <c:v>1921.56</c:v>
                </c:pt>
                <c:pt idx="10">
                  <c:v>1981.56</c:v>
                </c:pt>
                <c:pt idx="11">
                  <c:v>1890</c:v>
                </c:pt>
              </c:numCache>
            </c:numRef>
          </c:val>
          <c:extLst xmlns:c16r2="http://schemas.microsoft.com/office/drawing/2015/06/chart">
            <c:ext xmlns:c16="http://schemas.microsoft.com/office/drawing/2014/chart" uri="{C3380CC4-5D6E-409C-BE32-E72D297353CC}">
              <c16:uniqueId val="{00000000-A6BE-4D8D-B6DE-65F23E3E67CC}"/>
            </c:ext>
          </c:extLst>
        </c:ser>
        <c:ser>
          <c:idx val="1"/>
          <c:order val="1"/>
          <c:tx>
            <c:strRef>
              <c:f>Sheet1!$A$3</c:f>
              <c:strCache>
                <c:ptCount val="1"/>
                <c:pt idx="0">
                  <c:v>фактичні надходження</c:v>
                </c:pt>
              </c:strCache>
            </c:strRef>
          </c:tx>
          <c:spPr>
            <a:solidFill>
              <a:srgbClr val="993366"/>
            </a:solidFill>
            <a:ln w="12695">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Sheet1!$B$3:$M$3</c:f>
              <c:numCache>
                <c:formatCode>General</c:formatCode>
                <c:ptCount val="12"/>
                <c:pt idx="0">
                  <c:v>2053.58</c:v>
                </c:pt>
                <c:pt idx="1">
                  <c:v>2266.39</c:v>
                </c:pt>
                <c:pt idx="2">
                  <c:v>2218.1799999999998</c:v>
                </c:pt>
                <c:pt idx="3">
                  <c:v>2212.98</c:v>
                </c:pt>
                <c:pt idx="4">
                  <c:v>2582.9699999999998</c:v>
                </c:pt>
                <c:pt idx="5">
                  <c:v>3614.81</c:v>
                </c:pt>
                <c:pt idx="6">
                  <c:v>3294.46</c:v>
                </c:pt>
                <c:pt idx="7">
                  <c:v>1913.22</c:v>
                </c:pt>
                <c:pt idx="8">
                  <c:v>2917.18</c:v>
                </c:pt>
                <c:pt idx="9">
                  <c:v>2955.13</c:v>
                </c:pt>
                <c:pt idx="10">
                  <c:v>2222.1</c:v>
                </c:pt>
                <c:pt idx="11">
                  <c:v>2206.19</c:v>
                </c:pt>
              </c:numCache>
            </c:numRef>
          </c:val>
          <c:extLst xmlns:c16r2="http://schemas.microsoft.com/office/drawing/2015/06/chart">
            <c:ext xmlns:c16="http://schemas.microsoft.com/office/drawing/2014/chart" uri="{C3380CC4-5D6E-409C-BE32-E72D297353CC}">
              <c16:uniqueId val="{00000001-A6BE-4D8D-B6DE-65F23E3E67CC}"/>
            </c:ext>
          </c:extLst>
        </c:ser>
        <c:dLbls>
          <c:showLegendKey val="0"/>
          <c:showVal val="0"/>
          <c:showCatName val="0"/>
          <c:showSerName val="0"/>
          <c:showPercent val="0"/>
          <c:showBubbleSize val="0"/>
        </c:dLbls>
        <c:gapWidth val="150"/>
        <c:gapDepth val="0"/>
        <c:shape val="box"/>
        <c:axId val="157571328"/>
        <c:axId val="157573120"/>
        <c:axId val="0"/>
      </c:bar3DChart>
      <c:catAx>
        <c:axId val="157571328"/>
        <c:scaling>
          <c:orientation val="minMax"/>
        </c:scaling>
        <c:delete val="0"/>
        <c:axPos val="b"/>
        <c:numFmt formatCode="General" sourceLinked="1"/>
        <c:majorTickMark val="out"/>
        <c:minorTickMark val="out"/>
        <c:tickLblPos val="low"/>
        <c:spPr>
          <a:ln w="3174">
            <a:solidFill>
              <a:srgbClr val="000000"/>
            </a:solidFill>
            <a:prstDash val="solid"/>
          </a:ln>
        </c:spPr>
        <c:txPr>
          <a:bodyPr rot="-3600000" vert="horz"/>
          <a:lstStyle/>
          <a:p>
            <a:pPr>
              <a:defRPr sz="800" b="0" i="0" u="none" strike="noStrike" baseline="0">
                <a:solidFill>
                  <a:srgbClr val="000000"/>
                </a:solidFill>
                <a:latin typeface="Arial Cyr"/>
                <a:ea typeface="Arial Cyr"/>
                <a:cs typeface="Arial Cyr"/>
              </a:defRPr>
            </a:pPr>
            <a:endParaRPr lang="uk-UA"/>
          </a:p>
        </c:txPr>
        <c:crossAx val="157573120"/>
        <c:crosses val="autoZero"/>
        <c:auto val="1"/>
        <c:lblAlgn val="ctr"/>
        <c:lblOffset val="100"/>
        <c:tickLblSkip val="1"/>
        <c:tickMarkSkip val="1"/>
        <c:noMultiLvlLbl val="0"/>
      </c:catAx>
      <c:valAx>
        <c:axId val="15757312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uk-UA"/>
          </a:p>
        </c:txPr>
        <c:crossAx val="157571328"/>
        <c:crosses val="autoZero"/>
        <c:crossBetween val="between"/>
      </c:valAx>
      <c:spPr>
        <a:noFill/>
        <a:ln w="25390">
          <a:noFill/>
        </a:ln>
      </c:spPr>
    </c:plotArea>
    <c:legend>
      <c:legendPos val="b"/>
      <c:layout>
        <c:manualLayout>
          <c:xMode val="edge"/>
          <c:yMode val="edge"/>
          <c:x val="0.32226832641770403"/>
          <c:y val="0.93540669856459324"/>
          <c:w val="0.35546334716459194"/>
          <c:h val="5.7416267942583733E-2"/>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47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7"/>
      <c:hPercent val="48"/>
      <c:rotY val="44"/>
      <c:depthPercent val="100"/>
      <c:rAngAx val="1"/>
    </c:view3D>
    <c:floor>
      <c:thickness val="0"/>
      <c:spPr>
        <a:solidFill>
          <a:srgbClr val="C0C0C0"/>
        </a:solidFill>
        <a:ln w="3175">
          <a:solidFill>
            <a:srgbClr val="000000"/>
          </a:solidFill>
          <a:prstDash val="solid"/>
        </a:ln>
      </c:spPr>
    </c:floor>
    <c:sideWall>
      <c:thickness val="0"/>
      <c:spPr>
        <a:solidFill>
          <a:srgbClr val="CCFFCC"/>
        </a:solidFill>
        <a:ln w="12700">
          <a:solidFill>
            <a:srgbClr val="808080"/>
          </a:solidFill>
          <a:prstDash val="solid"/>
        </a:ln>
      </c:spPr>
    </c:sideWall>
    <c:backWall>
      <c:thickness val="0"/>
      <c:spPr>
        <a:solidFill>
          <a:srgbClr val="CCFFCC"/>
        </a:solidFill>
        <a:ln w="12700">
          <a:solidFill>
            <a:srgbClr val="808080"/>
          </a:solidFill>
          <a:prstDash val="solid"/>
        </a:ln>
      </c:spPr>
    </c:backWall>
    <c:plotArea>
      <c:layout>
        <c:manualLayout>
          <c:layoutTarget val="inner"/>
          <c:xMode val="edge"/>
          <c:yMode val="edge"/>
          <c:x val="7.2335025380710655E-2"/>
          <c:y val="3.1100478468899524E-2"/>
          <c:w val="0.91370558375634525"/>
          <c:h val="0.71052631578947367"/>
        </c:manualLayout>
      </c:layout>
      <c:bar3DChart>
        <c:barDir val="col"/>
        <c:grouping val="clustered"/>
        <c:varyColors val="0"/>
        <c:ser>
          <c:idx val="0"/>
          <c:order val="0"/>
          <c:tx>
            <c:strRef>
              <c:f>Sheet1!$A$2</c:f>
              <c:strCache>
                <c:ptCount val="1"/>
                <c:pt idx="0">
                  <c:v>завдання</c:v>
                </c:pt>
              </c:strCache>
            </c:strRef>
          </c:tx>
          <c:spPr>
            <a:solidFill>
              <a:srgbClr val="9999FF"/>
            </a:solidFill>
            <a:ln w="12695">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Sheet1!$B$2:$M$2</c:f>
              <c:numCache>
                <c:formatCode>General</c:formatCode>
                <c:ptCount val="12"/>
                <c:pt idx="0">
                  <c:v>48.38</c:v>
                </c:pt>
                <c:pt idx="1">
                  <c:v>62.7</c:v>
                </c:pt>
                <c:pt idx="2">
                  <c:v>50.36</c:v>
                </c:pt>
                <c:pt idx="3">
                  <c:v>81.92</c:v>
                </c:pt>
                <c:pt idx="4">
                  <c:v>64.459999999999994</c:v>
                </c:pt>
                <c:pt idx="5">
                  <c:v>218.58</c:v>
                </c:pt>
                <c:pt idx="6">
                  <c:v>60.4</c:v>
                </c:pt>
                <c:pt idx="7">
                  <c:v>36.700000000000003</c:v>
                </c:pt>
                <c:pt idx="8">
                  <c:v>37.840000000000003</c:v>
                </c:pt>
                <c:pt idx="9">
                  <c:v>54.8</c:v>
                </c:pt>
                <c:pt idx="10">
                  <c:v>56.18</c:v>
                </c:pt>
                <c:pt idx="11">
                  <c:v>74.28</c:v>
                </c:pt>
              </c:numCache>
            </c:numRef>
          </c:val>
          <c:extLst xmlns:c16r2="http://schemas.microsoft.com/office/drawing/2015/06/chart">
            <c:ext xmlns:c16="http://schemas.microsoft.com/office/drawing/2014/chart" uri="{C3380CC4-5D6E-409C-BE32-E72D297353CC}">
              <c16:uniqueId val="{00000000-2A2A-417F-B759-949EB8CAB7AF}"/>
            </c:ext>
          </c:extLst>
        </c:ser>
        <c:ser>
          <c:idx val="1"/>
          <c:order val="1"/>
          <c:tx>
            <c:strRef>
              <c:f>Sheet1!$A$3</c:f>
              <c:strCache>
                <c:ptCount val="1"/>
                <c:pt idx="0">
                  <c:v>фактичні надходження</c:v>
                </c:pt>
              </c:strCache>
            </c:strRef>
          </c:tx>
          <c:spPr>
            <a:solidFill>
              <a:srgbClr val="993366"/>
            </a:solidFill>
            <a:ln w="12695">
              <a:solidFill>
                <a:srgbClr val="000000"/>
              </a:solidFill>
              <a:prstDash val="solid"/>
            </a:ln>
          </c:spPr>
          <c:invertIfNegative val="0"/>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Sheet1!$B$3:$M$3</c:f>
              <c:numCache>
                <c:formatCode>General</c:formatCode>
                <c:ptCount val="12"/>
                <c:pt idx="0">
                  <c:v>194.36</c:v>
                </c:pt>
                <c:pt idx="1">
                  <c:v>133.6</c:v>
                </c:pt>
                <c:pt idx="2">
                  <c:v>120.96</c:v>
                </c:pt>
                <c:pt idx="3">
                  <c:v>140.25</c:v>
                </c:pt>
                <c:pt idx="4">
                  <c:v>154.37</c:v>
                </c:pt>
                <c:pt idx="5">
                  <c:v>256.02</c:v>
                </c:pt>
                <c:pt idx="6">
                  <c:v>147.55000000000001</c:v>
                </c:pt>
                <c:pt idx="7">
                  <c:v>109.6</c:v>
                </c:pt>
                <c:pt idx="8">
                  <c:v>165.91</c:v>
                </c:pt>
                <c:pt idx="9">
                  <c:v>126.7</c:v>
                </c:pt>
                <c:pt idx="10">
                  <c:v>183.08</c:v>
                </c:pt>
                <c:pt idx="11">
                  <c:v>70.7</c:v>
                </c:pt>
              </c:numCache>
            </c:numRef>
          </c:val>
          <c:extLst xmlns:c16r2="http://schemas.microsoft.com/office/drawing/2015/06/chart">
            <c:ext xmlns:c16="http://schemas.microsoft.com/office/drawing/2014/chart" uri="{C3380CC4-5D6E-409C-BE32-E72D297353CC}">
              <c16:uniqueId val="{00000001-2A2A-417F-B759-949EB8CAB7AF}"/>
            </c:ext>
          </c:extLst>
        </c:ser>
        <c:dLbls>
          <c:showLegendKey val="0"/>
          <c:showVal val="0"/>
          <c:showCatName val="0"/>
          <c:showSerName val="0"/>
          <c:showPercent val="0"/>
          <c:showBubbleSize val="0"/>
        </c:dLbls>
        <c:gapWidth val="150"/>
        <c:gapDepth val="0"/>
        <c:shape val="box"/>
        <c:axId val="157586944"/>
        <c:axId val="157588480"/>
        <c:axId val="0"/>
      </c:bar3DChart>
      <c:catAx>
        <c:axId val="157586944"/>
        <c:scaling>
          <c:orientation val="minMax"/>
        </c:scaling>
        <c:delete val="0"/>
        <c:axPos val="b"/>
        <c:numFmt formatCode="General" sourceLinked="1"/>
        <c:majorTickMark val="out"/>
        <c:minorTickMark val="out"/>
        <c:tickLblPos val="low"/>
        <c:spPr>
          <a:ln w="3174">
            <a:solidFill>
              <a:srgbClr val="000000"/>
            </a:solidFill>
            <a:prstDash val="solid"/>
          </a:ln>
        </c:spPr>
        <c:txPr>
          <a:bodyPr rot="-3600000" vert="horz"/>
          <a:lstStyle/>
          <a:p>
            <a:pPr>
              <a:defRPr sz="800" b="0" i="0" u="none" strike="noStrike" baseline="0">
                <a:solidFill>
                  <a:srgbClr val="000000"/>
                </a:solidFill>
                <a:latin typeface="Arial Cyr"/>
                <a:ea typeface="Arial Cyr"/>
                <a:cs typeface="Arial Cyr"/>
              </a:defRPr>
            </a:pPr>
            <a:endParaRPr lang="uk-UA"/>
          </a:p>
        </c:txPr>
        <c:crossAx val="157588480"/>
        <c:crosses val="autoZero"/>
        <c:auto val="1"/>
        <c:lblAlgn val="ctr"/>
        <c:lblOffset val="100"/>
        <c:tickLblSkip val="1"/>
        <c:tickMarkSkip val="1"/>
        <c:noMultiLvlLbl val="0"/>
      </c:catAx>
      <c:valAx>
        <c:axId val="15758848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uk-UA"/>
          </a:p>
        </c:txPr>
        <c:crossAx val="157586944"/>
        <c:crosses val="autoZero"/>
        <c:crossBetween val="between"/>
      </c:valAx>
      <c:spPr>
        <a:noFill/>
        <a:ln w="25390">
          <a:noFill/>
        </a:ln>
      </c:spPr>
    </c:plotArea>
    <c:legend>
      <c:legendPos val="b"/>
      <c:layout>
        <c:manualLayout>
          <c:xMode val="edge"/>
          <c:yMode val="edge"/>
          <c:x val="0.33629441624365486"/>
          <c:y val="0.93540669856459324"/>
          <c:w val="0.32614213197969544"/>
          <c:h val="5.7416267942583733E-2"/>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474"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uk-UA"/>
              <a:t>Динаміка надходжень у 2024 році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Діаграми!$A$47</c:f>
              <c:strCache>
                <c:ptCount val="1"/>
                <c:pt idx="0">
                  <c:v>Факт 2023 року</c:v>
                </c:pt>
              </c:strCache>
            </c:strRef>
          </c:tx>
          <c:invertIfNegative val="0"/>
          <c:cat>
            <c:strRef>
              <c:f>Діаграми!$B$46:$D$46</c:f>
              <c:strCache>
                <c:ptCount val="3"/>
                <c:pt idx="0">
                  <c:v>ДЕРЖАВНИЙ БЮДЖЕТ</c:v>
                </c:pt>
                <c:pt idx="1">
                  <c:v>МІСЦЕВИЙ БЮДЖЕТ</c:v>
                </c:pt>
                <c:pt idx="2">
                  <c:v>ЄСВ</c:v>
                </c:pt>
              </c:strCache>
            </c:strRef>
          </c:cat>
          <c:val>
            <c:numRef>
              <c:f>Діаграми!$B$47:$D$47</c:f>
              <c:numCache>
                <c:formatCode>#,##0.0</c:formatCode>
                <c:ptCount val="3"/>
                <c:pt idx="0">
                  <c:v>11303600</c:v>
                </c:pt>
                <c:pt idx="1">
                  <c:v>10932703</c:v>
                </c:pt>
                <c:pt idx="2">
                  <c:v>10828941.6</c:v>
                </c:pt>
              </c:numCache>
            </c:numRef>
          </c:val>
          <c:extLst xmlns:c16r2="http://schemas.microsoft.com/office/drawing/2015/06/chart">
            <c:ext xmlns:c16="http://schemas.microsoft.com/office/drawing/2014/chart" uri="{C3380CC4-5D6E-409C-BE32-E72D297353CC}">
              <c16:uniqueId val="{00000000-1664-47C0-BEAF-3C4E6662F819}"/>
            </c:ext>
          </c:extLst>
        </c:ser>
        <c:ser>
          <c:idx val="1"/>
          <c:order val="1"/>
          <c:tx>
            <c:strRef>
              <c:f>Діаграми!$A$48</c:f>
              <c:strCache>
                <c:ptCount val="1"/>
                <c:pt idx="0">
                  <c:v>Факт 2024 року</c:v>
                </c:pt>
              </c:strCache>
            </c:strRef>
          </c:tx>
          <c:invertIfNegative val="0"/>
          <c:cat>
            <c:strRef>
              <c:f>Діаграми!$B$46:$D$46</c:f>
              <c:strCache>
                <c:ptCount val="3"/>
                <c:pt idx="0">
                  <c:v>ДЕРЖАВНИЙ БЮДЖЕТ</c:v>
                </c:pt>
                <c:pt idx="1">
                  <c:v>МІСЦЕВИЙ БЮДЖЕТ</c:v>
                </c:pt>
                <c:pt idx="2">
                  <c:v>ЄСВ</c:v>
                </c:pt>
              </c:strCache>
            </c:strRef>
          </c:cat>
          <c:val>
            <c:numRef>
              <c:f>Діаграми!$B$48:$D$48</c:f>
              <c:numCache>
                <c:formatCode>#,##0.0</c:formatCode>
                <c:ptCount val="3"/>
                <c:pt idx="0">
                  <c:v>12148830.925606664</c:v>
                </c:pt>
                <c:pt idx="1">
                  <c:v>10734645.049456125</c:v>
                </c:pt>
                <c:pt idx="2">
                  <c:v>12234347.375050003</c:v>
                </c:pt>
              </c:numCache>
            </c:numRef>
          </c:val>
          <c:extLst xmlns:c16r2="http://schemas.microsoft.com/office/drawing/2015/06/chart">
            <c:ext xmlns:c16="http://schemas.microsoft.com/office/drawing/2014/chart" uri="{C3380CC4-5D6E-409C-BE32-E72D297353CC}">
              <c16:uniqueId val="{00000001-1664-47C0-BEAF-3C4E6662F819}"/>
            </c:ext>
          </c:extLst>
        </c:ser>
        <c:dLbls>
          <c:showLegendKey val="0"/>
          <c:showVal val="0"/>
          <c:showCatName val="0"/>
          <c:showSerName val="0"/>
          <c:showPercent val="0"/>
          <c:showBubbleSize val="0"/>
        </c:dLbls>
        <c:gapWidth val="150"/>
        <c:shape val="box"/>
        <c:axId val="148090240"/>
        <c:axId val="157123712"/>
        <c:axId val="0"/>
      </c:bar3DChart>
      <c:catAx>
        <c:axId val="148090240"/>
        <c:scaling>
          <c:orientation val="minMax"/>
        </c:scaling>
        <c:delete val="0"/>
        <c:axPos val="b"/>
        <c:numFmt formatCode="General" sourceLinked="0"/>
        <c:majorTickMark val="none"/>
        <c:minorTickMark val="none"/>
        <c:tickLblPos val="nextTo"/>
        <c:crossAx val="157123712"/>
        <c:crosses val="autoZero"/>
        <c:auto val="1"/>
        <c:lblAlgn val="ctr"/>
        <c:lblOffset val="100"/>
        <c:noMultiLvlLbl val="0"/>
      </c:catAx>
      <c:valAx>
        <c:axId val="157123712"/>
        <c:scaling>
          <c:orientation val="minMax"/>
        </c:scaling>
        <c:delete val="0"/>
        <c:axPos val="l"/>
        <c:majorGridlines/>
        <c:numFmt formatCode="#,##0.0" sourceLinked="1"/>
        <c:majorTickMark val="none"/>
        <c:minorTickMark val="none"/>
        <c:tickLblPos val="nextTo"/>
        <c:crossAx val="1480902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uk-UA" sz="1100"/>
              <a:t>Динаміка щодо новостворених і припинених платників </a:t>
            </a:r>
          </a:p>
          <a:p>
            <a:pPr>
              <a:defRPr sz="1100" b="1" i="0" u="none" strike="noStrike" baseline="0">
                <a:solidFill>
                  <a:srgbClr val="000000"/>
                </a:solidFill>
                <a:latin typeface="Arial Cyr"/>
                <a:ea typeface="Arial Cyr"/>
                <a:cs typeface="Arial Cyr"/>
              </a:defRPr>
            </a:pPr>
            <a:r>
              <a:rPr lang="uk-UA" sz="1100"/>
              <a:t>податків - юридичних осіб в 2024 році
</a:t>
            </a:r>
          </a:p>
        </c:rich>
      </c:tx>
      <c:layout>
        <c:manualLayout>
          <c:xMode val="edge"/>
          <c:yMode val="edge"/>
          <c:x val="0.15718717683557393"/>
          <c:y val="2.0338983050847456E-2"/>
        </c:manualLayout>
      </c:layout>
      <c:overlay val="0"/>
      <c:spPr>
        <a:noFill/>
        <a:ln w="25400">
          <a:noFill/>
        </a:ln>
      </c:spPr>
    </c:title>
    <c:autoTitleDeleted val="0"/>
    <c:view3D>
      <c:rotX val="5"/>
      <c:hPercent val="100"/>
      <c:rotY val="2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61737331954498"/>
          <c:y val="0.17796610169491525"/>
          <c:w val="0.77145811789038266"/>
          <c:h val="0.75423728813559321"/>
        </c:manualLayout>
      </c:layout>
      <c:bar3DChart>
        <c:barDir val="col"/>
        <c:grouping val="standard"/>
        <c:varyColors val="0"/>
        <c:ser>
          <c:idx val="0"/>
          <c:order val="0"/>
          <c:tx>
            <c:strRef>
              <c:f>'Sheet 1'!$B$2</c:f>
              <c:strCache>
                <c:ptCount val="1"/>
                <c:pt idx="0">
                  <c:v>Новостворені</c:v>
                </c:pt>
              </c:strCache>
            </c:strRef>
          </c:tx>
          <c:spPr>
            <a:solidFill>
              <a:srgbClr val="9999FF"/>
            </a:solidFill>
            <a:ln w="12700">
              <a:solidFill>
                <a:srgbClr val="000000"/>
              </a:solidFill>
              <a:prstDash val="solid"/>
            </a:ln>
          </c:spPr>
          <c:invertIfNegative val="0"/>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73</c:v>
                </c:pt>
                <c:pt idx="1">
                  <c:v>83</c:v>
                </c:pt>
                <c:pt idx="2">
                  <c:v>106</c:v>
                </c:pt>
                <c:pt idx="3">
                  <c:v>91</c:v>
                </c:pt>
                <c:pt idx="4">
                  <c:v>79</c:v>
                </c:pt>
                <c:pt idx="5">
                  <c:v>73</c:v>
                </c:pt>
                <c:pt idx="6">
                  <c:v>115</c:v>
                </c:pt>
                <c:pt idx="7">
                  <c:v>67</c:v>
                </c:pt>
                <c:pt idx="8">
                  <c:v>76</c:v>
                </c:pt>
                <c:pt idx="9">
                  <c:v>80</c:v>
                </c:pt>
                <c:pt idx="10">
                  <c:v>88</c:v>
                </c:pt>
                <c:pt idx="11">
                  <c:v>41</c:v>
                </c:pt>
              </c:numCache>
            </c:numRef>
          </c:val>
          <c:extLst xmlns:c16r2="http://schemas.microsoft.com/office/drawing/2015/06/chart">
            <c:ext xmlns:c16="http://schemas.microsoft.com/office/drawing/2014/chart" uri="{C3380CC4-5D6E-409C-BE32-E72D297353CC}">
              <c16:uniqueId val="{00000000-8EDB-44B5-939F-47768E5AB3ED}"/>
            </c:ext>
          </c:extLst>
        </c:ser>
        <c:ser>
          <c:idx val="1"/>
          <c:order val="1"/>
          <c:tx>
            <c:strRef>
              <c:f>'Sheet 1'!$C$2</c:f>
              <c:strCache>
                <c:ptCount val="1"/>
                <c:pt idx="0">
                  <c:v>Припинені</c:v>
                </c:pt>
              </c:strCache>
            </c:strRef>
          </c:tx>
          <c:spPr>
            <a:solidFill>
              <a:srgbClr val="993366"/>
            </a:solidFill>
            <a:ln w="12700">
              <a:solidFill>
                <a:srgbClr val="000000"/>
              </a:solidFill>
              <a:prstDash val="solid"/>
            </a:ln>
          </c:spPr>
          <c:invertIfNegative val="0"/>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49</c:v>
                </c:pt>
                <c:pt idx="1">
                  <c:v>38</c:v>
                </c:pt>
                <c:pt idx="2">
                  <c:v>25</c:v>
                </c:pt>
                <c:pt idx="3">
                  <c:v>31</c:v>
                </c:pt>
                <c:pt idx="4">
                  <c:v>33</c:v>
                </c:pt>
                <c:pt idx="5">
                  <c:v>30</c:v>
                </c:pt>
                <c:pt idx="6">
                  <c:v>22</c:v>
                </c:pt>
                <c:pt idx="7">
                  <c:v>10</c:v>
                </c:pt>
                <c:pt idx="8">
                  <c:v>10</c:v>
                </c:pt>
                <c:pt idx="9">
                  <c:v>25</c:v>
                </c:pt>
                <c:pt idx="10">
                  <c:v>13</c:v>
                </c:pt>
                <c:pt idx="11">
                  <c:v>11</c:v>
                </c:pt>
              </c:numCache>
            </c:numRef>
          </c:val>
          <c:extLst xmlns:c16r2="http://schemas.microsoft.com/office/drawing/2015/06/chart">
            <c:ext xmlns:c16="http://schemas.microsoft.com/office/drawing/2014/chart" uri="{C3380CC4-5D6E-409C-BE32-E72D297353CC}">
              <c16:uniqueId val="{00000001-8EDB-44B5-939F-47768E5AB3ED}"/>
            </c:ext>
          </c:extLst>
        </c:ser>
        <c:dLbls>
          <c:showLegendKey val="0"/>
          <c:showVal val="0"/>
          <c:showCatName val="0"/>
          <c:showSerName val="0"/>
          <c:showPercent val="0"/>
          <c:showBubbleSize val="0"/>
        </c:dLbls>
        <c:gapWidth val="150"/>
        <c:shape val="box"/>
        <c:axId val="158303360"/>
        <c:axId val="158305280"/>
        <c:axId val="204338496"/>
      </c:bar3DChart>
      <c:catAx>
        <c:axId val="158303360"/>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4953464322647365"/>
              <c:y val="0.9254237288135592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58305280"/>
        <c:crosses val="autoZero"/>
        <c:auto val="1"/>
        <c:lblAlgn val="ctr"/>
        <c:lblOffset val="100"/>
        <c:tickLblSkip val="1"/>
        <c:tickMarkSkip val="1"/>
        <c:noMultiLvlLbl val="1"/>
      </c:catAx>
      <c:valAx>
        <c:axId val="158305280"/>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5.2051016890727338E-2"/>
              <c:y val="0.126553672316384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58303360"/>
        <c:crosses val="autoZero"/>
        <c:crossBetween val="between"/>
      </c:valAx>
      <c:serAx>
        <c:axId val="204338496"/>
        <c:scaling>
          <c:orientation val="minMax"/>
        </c:scaling>
        <c:delete val="1"/>
        <c:axPos val="b"/>
        <c:majorTickMark val="out"/>
        <c:minorTickMark val="none"/>
        <c:tickLblPos val="nextTo"/>
        <c:crossAx val="158305280"/>
        <c:crosses val="autoZero"/>
      </c:serAx>
      <c:spPr>
        <a:noFill/>
        <a:ln w="25400">
          <a:noFill/>
        </a:ln>
      </c:spPr>
    </c:plotArea>
    <c:legend>
      <c:legendPos val="r"/>
      <c:layout>
        <c:manualLayout>
          <c:xMode val="edge"/>
          <c:yMode val="edge"/>
          <c:x val="0.84835718788923054"/>
          <c:y val="0.75664494983812303"/>
          <c:w val="0.14335627767611644"/>
          <c:h val="0.11807909604519773"/>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1" i="0" u="none" strike="noStrike" baseline="0">
                <a:solidFill>
                  <a:srgbClr val="000000"/>
                </a:solidFill>
                <a:latin typeface="Arial Cyr"/>
                <a:ea typeface="Arial Cyr"/>
                <a:cs typeface="Arial Cyr"/>
              </a:defRPr>
            </a:pPr>
            <a:r>
              <a:rPr lang="uk-UA" sz="1050"/>
              <a:t>Динаміка щодо новостворених і припинених фізичних осіб-підприємців
 в 2024 році</a:t>
            </a:r>
            <a:r>
              <a:rPr lang="uk-UA"/>
              <a:t>
</a:t>
            </a:r>
          </a:p>
        </c:rich>
      </c:tx>
      <c:layout>
        <c:manualLayout>
          <c:xMode val="edge"/>
          <c:yMode val="edge"/>
          <c:x val="0.12176429042759752"/>
          <c:y val="2.0040104280758856E-3"/>
        </c:manualLayout>
      </c:layout>
      <c:overlay val="0"/>
      <c:spPr>
        <a:noFill/>
        <a:ln w="25400">
          <a:noFill/>
        </a:ln>
      </c:spPr>
    </c:title>
    <c:autoTitleDeleted val="0"/>
    <c:view3D>
      <c:rotX val="5"/>
      <c:hPercent val="100"/>
      <c:rotY val="2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685625646328852"/>
          <c:y val="0.17796610169491525"/>
          <c:w val="0.76421923474663911"/>
          <c:h val="0.75423728813559321"/>
        </c:manualLayout>
      </c:layout>
      <c:bar3DChart>
        <c:barDir val="col"/>
        <c:grouping val="standard"/>
        <c:varyColors val="0"/>
        <c:ser>
          <c:idx val="0"/>
          <c:order val="0"/>
          <c:tx>
            <c:strRef>
              <c:f>'Sheet 1'!$B$2</c:f>
              <c:strCache>
                <c:ptCount val="1"/>
                <c:pt idx="0">
                  <c:v>Новостворені</c:v>
                </c:pt>
              </c:strCache>
            </c:strRef>
          </c:tx>
          <c:spPr>
            <a:solidFill>
              <a:srgbClr val="9999FF"/>
            </a:solidFill>
            <a:ln w="12700">
              <a:solidFill>
                <a:srgbClr val="000000"/>
              </a:solidFill>
              <a:prstDash val="solid"/>
            </a:ln>
          </c:spPr>
          <c:invertIfNegative val="0"/>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794</c:v>
                </c:pt>
                <c:pt idx="1">
                  <c:v>773</c:v>
                </c:pt>
                <c:pt idx="2">
                  <c:v>740</c:v>
                </c:pt>
                <c:pt idx="3">
                  <c:v>878</c:v>
                </c:pt>
                <c:pt idx="4">
                  <c:v>759</c:v>
                </c:pt>
                <c:pt idx="5">
                  <c:v>622</c:v>
                </c:pt>
                <c:pt idx="6">
                  <c:v>773</c:v>
                </c:pt>
                <c:pt idx="7">
                  <c:v>706</c:v>
                </c:pt>
                <c:pt idx="8">
                  <c:v>876</c:v>
                </c:pt>
                <c:pt idx="9">
                  <c:v>874</c:v>
                </c:pt>
                <c:pt idx="10">
                  <c:v>661</c:v>
                </c:pt>
                <c:pt idx="11">
                  <c:v>235</c:v>
                </c:pt>
              </c:numCache>
            </c:numRef>
          </c:val>
          <c:extLst xmlns:c16r2="http://schemas.microsoft.com/office/drawing/2015/06/chart">
            <c:ext xmlns:c16="http://schemas.microsoft.com/office/drawing/2014/chart" uri="{C3380CC4-5D6E-409C-BE32-E72D297353CC}">
              <c16:uniqueId val="{00000000-087D-4348-90E3-0808AF8A5D9A}"/>
            </c:ext>
          </c:extLst>
        </c:ser>
        <c:ser>
          <c:idx val="1"/>
          <c:order val="1"/>
          <c:tx>
            <c:strRef>
              <c:f>'Sheet 1'!$C$2</c:f>
              <c:strCache>
                <c:ptCount val="1"/>
                <c:pt idx="0">
                  <c:v>Припинені</c:v>
                </c:pt>
              </c:strCache>
            </c:strRef>
          </c:tx>
          <c:spPr>
            <a:solidFill>
              <a:srgbClr val="993366"/>
            </a:solidFill>
            <a:ln w="12700">
              <a:solidFill>
                <a:srgbClr val="000000"/>
              </a:solidFill>
              <a:prstDash val="solid"/>
            </a:ln>
          </c:spPr>
          <c:invertIfNegative val="0"/>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525</c:v>
                </c:pt>
                <c:pt idx="1">
                  <c:v>401</c:v>
                </c:pt>
                <c:pt idx="2">
                  <c:v>321</c:v>
                </c:pt>
                <c:pt idx="3">
                  <c:v>393</c:v>
                </c:pt>
                <c:pt idx="4">
                  <c:v>480</c:v>
                </c:pt>
                <c:pt idx="5">
                  <c:v>409</c:v>
                </c:pt>
                <c:pt idx="6">
                  <c:v>495</c:v>
                </c:pt>
                <c:pt idx="7">
                  <c:v>403</c:v>
                </c:pt>
                <c:pt idx="8">
                  <c:v>521</c:v>
                </c:pt>
                <c:pt idx="9">
                  <c:v>631</c:v>
                </c:pt>
                <c:pt idx="10">
                  <c:v>416</c:v>
                </c:pt>
                <c:pt idx="11">
                  <c:v>891</c:v>
                </c:pt>
              </c:numCache>
            </c:numRef>
          </c:val>
          <c:extLst xmlns:c16r2="http://schemas.microsoft.com/office/drawing/2015/06/chart">
            <c:ext xmlns:c16="http://schemas.microsoft.com/office/drawing/2014/chart" uri="{C3380CC4-5D6E-409C-BE32-E72D297353CC}">
              <c16:uniqueId val="{00000001-087D-4348-90E3-0808AF8A5D9A}"/>
            </c:ext>
          </c:extLst>
        </c:ser>
        <c:dLbls>
          <c:showLegendKey val="0"/>
          <c:showVal val="0"/>
          <c:showCatName val="0"/>
          <c:showSerName val="0"/>
          <c:showPercent val="0"/>
          <c:showBubbleSize val="0"/>
        </c:dLbls>
        <c:gapWidth val="150"/>
        <c:shape val="box"/>
        <c:axId val="158562944"/>
        <c:axId val="160506624"/>
        <c:axId val="204340736"/>
      </c:bar3DChart>
      <c:catAx>
        <c:axId val="158562944"/>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5263702171664946"/>
              <c:y val="0.9254237288135592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06624"/>
        <c:crosses val="autoZero"/>
        <c:auto val="1"/>
        <c:lblAlgn val="ctr"/>
        <c:lblOffset val="100"/>
        <c:tickLblSkip val="1"/>
        <c:tickMarkSkip val="1"/>
        <c:noMultiLvlLbl val="1"/>
      </c:catAx>
      <c:valAx>
        <c:axId val="160506624"/>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7.5491209927611172E-2"/>
              <c:y val="0.142372881355932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58562944"/>
        <c:crosses val="autoZero"/>
        <c:crossBetween val="between"/>
      </c:valAx>
      <c:serAx>
        <c:axId val="204340736"/>
        <c:scaling>
          <c:orientation val="minMax"/>
        </c:scaling>
        <c:delete val="1"/>
        <c:axPos val="b"/>
        <c:majorTickMark val="out"/>
        <c:minorTickMark val="none"/>
        <c:tickLblPos val="nextTo"/>
        <c:crossAx val="160506624"/>
        <c:crosses val="autoZero"/>
      </c:serAx>
      <c:spPr>
        <a:noFill/>
        <a:ln w="25400">
          <a:noFill/>
        </a:ln>
      </c:spPr>
    </c:plotArea>
    <c:legend>
      <c:legendPos val="r"/>
      <c:layout>
        <c:manualLayout>
          <c:xMode val="edge"/>
          <c:yMode val="edge"/>
          <c:x val="0.85109907796076223"/>
          <c:y val="0.82495323975667822"/>
          <c:w val="0.14341555853236188"/>
          <c:h val="0.1232246152661061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uk-UA" sz="1050"/>
              <a:t>Порівняння з минулим роком - новостворені платники податків - юридичні особи</a:t>
            </a:r>
          </a:p>
          <a:p>
            <a:pPr>
              <a:defRPr sz="1200" b="1" i="0" u="none" strike="noStrike" baseline="0">
                <a:solidFill>
                  <a:srgbClr val="000000"/>
                </a:solidFill>
                <a:latin typeface="Arial Cyr"/>
                <a:ea typeface="Arial Cyr"/>
                <a:cs typeface="Arial Cyr"/>
              </a:defRPr>
            </a:pPr>
            <a:endParaRPr lang="uk-UA" sz="1050"/>
          </a:p>
          <a:p>
            <a:pPr>
              <a:defRPr sz="1200" b="1" i="0" u="none" strike="noStrike" baseline="0">
                <a:solidFill>
                  <a:srgbClr val="000000"/>
                </a:solidFill>
                <a:latin typeface="Arial Cyr"/>
                <a:ea typeface="Arial Cyr"/>
                <a:cs typeface="Arial Cyr"/>
              </a:defRPr>
            </a:pPr>
            <a:r>
              <a:rPr lang="uk-UA" sz="1050"/>
              <a:t>(2023-2024</a:t>
            </a:r>
            <a:r>
              <a:rPr lang="uk-UA" sz="1050" baseline="0"/>
              <a:t> роки)</a:t>
            </a:r>
            <a:endParaRPr lang="uk-UA" sz="1050"/>
          </a:p>
        </c:rich>
      </c:tx>
      <c:layout>
        <c:manualLayout>
          <c:xMode val="edge"/>
          <c:yMode val="edge"/>
          <c:x val="0.15718717683557393"/>
          <c:y val="2.2598870056497176E-3"/>
        </c:manualLayout>
      </c:layout>
      <c:overlay val="0"/>
      <c:spPr>
        <a:noFill/>
        <a:ln w="25400">
          <a:noFill/>
        </a:ln>
      </c:spPr>
    </c:title>
    <c:autoTitleDeleted val="0"/>
    <c:plotArea>
      <c:layout>
        <c:manualLayout>
          <c:layoutTarget val="inner"/>
          <c:xMode val="edge"/>
          <c:yMode val="edge"/>
          <c:x val="8.204067562909341E-2"/>
          <c:y val="0.196045197740113"/>
          <c:w val="0.70251637366425368"/>
          <c:h val="0.71129943502824855"/>
        </c:manualLayout>
      </c:layout>
      <c:lineChart>
        <c:grouping val="standard"/>
        <c:varyColors val="0"/>
        <c:ser>
          <c:idx val="0"/>
          <c:order val="0"/>
          <c:tx>
            <c:strRef>
              <c:f>'Sheet 1'!$B$2</c:f>
              <c:strCache>
                <c:ptCount val="1"/>
                <c:pt idx="0">
                  <c:v>Новостворені в 2024</c:v>
                </c:pt>
              </c:strCache>
            </c:strRef>
          </c:tx>
          <c:spPr>
            <a:ln w="38100">
              <a:solidFill>
                <a:srgbClr val="0066FF"/>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73</c:v>
                </c:pt>
                <c:pt idx="1">
                  <c:v>83</c:v>
                </c:pt>
                <c:pt idx="2">
                  <c:v>106</c:v>
                </c:pt>
                <c:pt idx="3">
                  <c:v>91</c:v>
                </c:pt>
                <c:pt idx="4">
                  <c:v>79</c:v>
                </c:pt>
                <c:pt idx="5">
                  <c:v>73</c:v>
                </c:pt>
                <c:pt idx="6">
                  <c:v>115</c:v>
                </c:pt>
                <c:pt idx="7">
                  <c:v>67</c:v>
                </c:pt>
                <c:pt idx="8">
                  <c:v>76</c:v>
                </c:pt>
                <c:pt idx="9">
                  <c:v>80</c:v>
                </c:pt>
                <c:pt idx="10">
                  <c:v>88</c:v>
                </c:pt>
                <c:pt idx="11">
                  <c:v>41</c:v>
                </c:pt>
              </c:numCache>
            </c:numRef>
          </c:val>
          <c:smooth val="0"/>
          <c:extLst xmlns:c16r2="http://schemas.microsoft.com/office/drawing/2015/06/chart">
            <c:ext xmlns:c16="http://schemas.microsoft.com/office/drawing/2014/chart" uri="{C3380CC4-5D6E-409C-BE32-E72D297353CC}">
              <c16:uniqueId val="{00000000-AE0A-4338-A1A4-2D6EC55086C4}"/>
            </c:ext>
          </c:extLst>
        </c:ser>
        <c:ser>
          <c:idx val="1"/>
          <c:order val="1"/>
          <c:tx>
            <c:strRef>
              <c:f>'Sheet 1'!$C$2</c:f>
              <c:strCache>
                <c:ptCount val="1"/>
                <c:pt idx="0">
                  <c:v>Новостворені в 2023</c:v>
                </c:pt>
              </c:strCache>
            </c:strRef>
          </c:tx>
          <c:spPr>
            <a:ln w="38100">
              <a:solidFill>
                <a:srgbClr val="FF3300"/>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65</c:v>
                </c:pt>
                <c:pt idx="1">
                  <c:v>71</c:v>
                </c:pt>
                <c:pt idx="2">
                  <c:v>93</c:v>
                </c:pt>
                <c:pt idx="3">
                  <c:v>96</c:v>
                </c:pt>
                <c:pt idx="4">
                  <c:v>95</c:v>
                </c:pt>
                <c:pt idx="5">
                  <c:v>93</c:v>
                </c:pt>
                <c:pt idx="6">
                  <c:v>99</c:v>
                </c:pt>
                <c:pt idx="7">
                  <c:v>106</c:v>
                </c:pt>
                <c:pt idx="8">
                  <c:v>120</c:v>
                </c:pt>
                <c:pt idx="9">
                  <c:v>101</c:v>
                </c:pt>
                <c:pt idx="10">
                  <c:v>73</c:v>
                </c:pt>
                <c:pt idx="11">
                  <c:v>91</c:v>
                </c:pt>
              </c:numCache>
            </c:numRef>
          </c:val>
          <c:smooth val="0"/>
          <c:extLst xmlns:c16r2="http://schemas.microsoft.com/office/drawing/2015/06/chart">
            <c:ext xmlns:c16="http://schemas.microsoft.com/office/drawing/2014/chart" uri="{C3380CC4-5D6E-409C-BE32-E72D297353CC}">
              <c16:uniqueId val="{00000001-AE0A-4338-A1A4-2D6EC55086C4}"/>
            </c:ext>
          </c:extLst>
        </c:ser>
        <c:dLbls>
          <c:showLegendKey val="0"/>
          <c:showVal val="0"/>
          <c:showCatName val="0"/>
          <c:showSerName val="0"/>
          <c:showPercent val="0"/>
          <c:showBubbleSize val="0"/>
        </c:dLbls>
        <c:marker val="1"/>
        <c:smooth val="0"/>
        <c:axId val="160526720"/>
        <c:axId val="160528640"/>
      </c:lineChart>
      <c:catAx>
        <c:axId val="160526720"/>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5918648741813169"/>
              <c:y val="0.9615819209039547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28640"/>
        <c:crosses val="autoZero"/>
        <c:auto val="1"/>
        <c:lblAlgn val="ctr"/>
        <c:lblOffset val="100"/>
        <c:noMultiLvlLbl val="1"/>
      </c:catAx>
      <c:valAx>
        <c:axId val="160528640"/>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3.8262668045501554E-2"/>
              <c:y val="0.101694915254237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2672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rgbClr val="808080"/>
          </a:solidFill>
          <a:prstDash val="solid"/>
        </a:ln>
      </c:spPr>
    </c:plotArea>
    <c:legend>
      <c:legendPos val="r"/>
      <c:legendEntry>
        <c:idx val="0"/>
        <c:txPr>
          <a:bodyPr/>
          <a:lstStyle/>
          <a:p>
            <a:pPr>
              <a:defRPr sz="800" b="1" i="0" u="none" strike="noStrike" baseline="0">
                <a:solidFill>
                  <a:sysClr val="windowText" lastClr="000000"/>
                </a:solidFill>
                <a:latin typeface="Arial Cyr"/>
                <a:ea typeface="Arial Cyr"/>
                <a:cs typeface="Arial Cyr"/>
              </a:defRPr>
            </a:pPr>
            <a:endParaRPr lang="uk-UA"/>
          </a:p>
        </c:txPr>
      </c:legendEntry>
      <c:legendEntry>
        <c:idx val="1"/>
        <c:txPr>
          <a:bodyPr/>
          <a:lstStyle/>
          <a:p>
            <a:pPr>
              <a:defRPr sz="800" b="1" i="0" u="none" strike="noStrike" baseline="0">
                <a:solidFill>
                  <a:sysClr val="windowText" lastClr="000000"/>
                </a:solidFill>
                <a:latin typeface="Arial Cyr"/>
                <a:ea typeface="Arial Cyr"/>
                <a:cs typeface="Arial Cyr"/>
              </a:defRPr>
            </a:pPr>
            <a:endParaRPr lang="uk-UA"/>
          </a:p>
        </c:txPr>
      </c:legendEntry>
      <c:layout>
        <c:manualLayout>
          <c:xMode val="edge"/>
          <c:yMode val="edge"/>
          <c:x val="0.80288147473991567"/>
          <c:y val="0.67288135593220344"/>
          <c:w val="0.18705124614221613"/>
          <c:h val="0.20423175791780679"/>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uk-UA" sz="1050"/>
              <a:t>Порівняння з минулим роком - новостворені</a:t>
            </a:r>
            <a:r>
              <a:rPr lang="uk-UA" sz="1050" baseline="0"/>
              <a:t> фізичні </a:t>
            </a:r>
            <a:r>
              <a:rPr lang="uk-UA" sz="1050"/>
              <a:t>особи-підприємці</a:t>
            </a:r>
          </a:p>
          <a:p>
            <a:pPr>
              <a:defRPr sz="1200" b="1" i="0" u="none" strike="noStrike" baseline="0">
                <a:solidFill>
                  <a:srgbClr val="000000"/>
                </a:solidFill>
                <a:latin typeface="Arial Cyr"/>
                <a:ea typeface="Arial Cyr"/>
                <a:cs typeface="Arial Cyr"/>
              </a:defRPr>
            </a:pPr>
            <a:endParaRPr lang="uk-UA" sz="1050"/>
          </a:p>
          <a:p>
            <a:pPr>
              <a:defRPr sz="1200" b="1" i="0" u="none" strike="noStrike" baseline="0">
                <a:solidFill>
                  <a:srgbClr val="000000"/>
                </a:solidFill>
                <a:latin typeface="Arial Cyr"/>
                <a:ea typeface="Arial Cyr"/>
                <a:cs typeface="Arial Cyr"/>
              </a:defRPr>
            </a:pPr>
            <a:r>
              <a:rPr lang="uk-UA" sz="1050"/>
              <a:t>(2023-2024</a:t>
            </a:r>
            <a:r>
              <a:rPr lang="uk-UA" sz="1050" baseline="0"/>
              <a:t> роки)</a:t>
            </a:r>
            <a:endParaRPr lang="uk-UA" sz="1050"/>
          </a:p>
        </c:rich>
      </c:tx>
      <c:layout>
        <c:manualLayout>
          <c:xMode val="edge"/>
          <c:yMode val="edge"/>
          <c:x val="0.13851504557780903"/>
          <c:y val="2.2564727133043759E-3"/>
        </c:manualLayout>
      </c:layout>
      <c:overlay val="0"/>
      <c:spPr>
        <a:noFill/>
        <a:ln w="25400">
          <a:noFill/>
        </a:ln>
      </c:spPr>
    </c:title>
    <c:autoTitleDeleted val="0"/>
    <c:plotArea>
      <c:layout>
        <c:manualLayout>
          <c:layoutTarget val="inner"/>
          <c:xMode val="edge"/>
          <c:yMode val="edge"/>
          <c:x val="8.204067562909341E-2"/>
          <c:y val="0.196045197740113"/>
          <c:w val="0.70251637366425368"/>
          <c:h val="0.71129943502824855"/>
        </c:manualLayout>
      </c:layout>
      <c:lineChart>
        <c:grouping val="standard"/>
        <c:varyColors val="0"/>
        <c:ser>
          <c:idx val="0"/>
          <c:order val="0"/>
          <c:tx>
            <c:strRef>
              <c:f>'Sheet 1'!$B$2</c:f>
              <c:strCache>
                <c:ptCount val="1"/>
                <c:pt idx="0">
                  <c:v>Новостворені в 2024</c:v>
                </c:pt>
              </c:strCache>
            </c:strRef>
          </c:tx>
          <c:spPr>
            <a:ln w="38100">
              <a:solidFill>
                <a:srgbClr val="0066FF"/>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794</c:v>
                </c:pt>
                <c:pt idx="1">
                  <c:v>773</c:v>
                </c:pt>
                <c:pt idx="2">
                  <c:v>740</c:v>
                </c:pt>
                <c:pt idx="3">
                  <c:v>878</c:v>
                </c:pt>
                <c:pt idx="4">
                  <c:v>759</c:v>
                </c:pt>
                <c:pt idx="5">
                  <c:v>622</c:v>
                </c:pt>
                <c:pt idx="6">
                  <c:v>773</c:v>
                </c:pt>
                <c:pt idx="7">
                  <c:v>706</c:v>
                </c:pt>
                <c:pt idx="8">
                  <c:v>876</c:v>
                </c:pt>
                <c:pt idx="9">
                  <c:v>874</c:v>
                </c:pt>
                <c:pt idx="10">
                  <c:v>661</c:v>
                </c:pt>
                <c:pt idx="11">
                  <c:v>235</c:v>
                </c:pt>
              </c:numCache>
            </c:numRef>
          </c:val>
          <c:smooth val="0"/>
          <c:extLst xmlns:c16r2="http://schemas.microsoft.com/office/drawing/2015/06/chart">
            <c:ext xmlns:c16="http://schemas.microsoft.com/office/drawing/2014/chart" uri="{C3380CC4-5D6E-409C-BE32-E72D297353CC}">
              <c16:uniqueId val="{00000000-2B7E-4F3E-998E-A74E1856FC37}"/>
            </c:ext>
          </c:extLst>
        </c:ser>
        <c:ser>
          <c:idx val="1"/>
          <c:order val="1"/>
          <c:tx>
            <c:strRef>
              <c:f>'Sheet 1'!$C$2</c:f>
              <c:strCache>
                <c:ptCount val="1"/>
                <c:pt idx="0">
                  <c:v>Новостворені в 2023</c:v>
                </c:pt>
              </c:strCache>
            </c:strRef>
          </c:tx>
          <c:spPr>
            <a:ln w="38100">
              <a:solidFill>
                <a:srgbClr val="FF3300"/>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575</c:v>
                </c:pt>
                <c:pt idx="1">
                  <c:v>590</c:v>
                </c:pt>
                <c:pt idx="2">
                  <c:v>742</c:v>
                </c:pt>
                <c:pt idx="3">
                  <c:v>651</c:v>
                </c:pt>
                <c:pt idx="4">
                  <c:v>952</c:v>
                </c:pt>
                <c:pt idx="5">
                  <c:v>1006</c:v>
                </c:pt>
                <c:pt idx="6">
                  <c:v>927</c:v>
                </c:pt>
                <c:pt idx="7">
                  <c:v>1033</c:v>
                </c:pt>
                <c:pt idx="8">
                  <c:v>1184</c:v>
                </c:pt>
                <c:pt idx="9">
                  <c:v>1214</c:v>
                </c:pt>
                <c:pt idx="10">
                  <c:v>834</c:v>
                </c:pt>
                <c:pt idx="11">
                  <c:v>477</c:v>
                </c:pt>
              </c:numCache>
            </c:numRef>
          </c:val>
          <c:smooth val="0"/>
          <c:extLst xmlns:c16r2="http://schemas.microsoft.com/office/drawing/2015/06/chart">
            <c:ext xmlns:c16="http://schemas.microsoft.com/office/drawing/2014/chart" uri="{C3380CC4-5D6E-409C-BE32-E72D297353CC}">
              <c16:uniqueId val="{00000001-2B7E-4F3E-998E-A74E1856FC37}"/>
            </c:ext>
          </c:extLst>
        </c:ser>
        <c:dLbls>
          <c:showLegendKey val="0"/>
          <c:showVal val="0"/>
          <c:showCatName val="0"/>
          <c:showSerName val="0"/>
          <c:showPercent val="0"/>
          <c:showBubbleSize val="0"/>
        </c:dLbls>
        <c:marker val="1"/>
        <c:smooth val="0"/>
        <c:axId val="160539776"/>
        <c:axId val="160541696"/>
      </c:lineChart>
      <c:catAx>
        <c:axId val="160539776"/>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5918648741813169"/>
              <c:y val="0.9615819209039547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41696"/>
        <c:crosses val="autoZero"/>
        <c:auto val="1"/>
        <c:lblAlgn val="ctr"/>
        <c:lblOffset val="100"/>
        <c:noMultiLvlLbl val="1"/>
      </c:catAx>
      <c:valAx>
        <c:axId val="160541696"/>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3.8262668045501554E-2"/>
              <c:y val="0.101694915254237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3977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rgbClr val="808080"/>
          </a:solidFill>
          <a:prstDash val="solid"/>
        </a:ln>
      </c:spPr>
    </c:plotArea>
    <c:legend>
      <c:legendPos val="r"/>
      <c:legendEntry>
        <c:idx val="0"/>
        <c:txPr>
          <a:bodyPr/>
          <a:lstStyle/>
          <a:p>
            <a:pPr>
              <a:defRPr sz="800" b="1" i="0" u="none" strike="noStrike" baseline="0">
                <a:solidFill>
                  <a:sysClr val="windowText" lastClr="000000"/>
                </a:solidFill>
                <a:latin typeface="Arial Cyr"/>
                <a:ea typeface="Arial Cyr"/>
                <a:cs typeface="Arial Cyr"/>
              </a:defRPr>
            </a:pPr>
            <a:endParaRPr lang="uk-UA"/>
          </a:p>
        </c:txPr>
      </c:legendEntry>
      <c:legendEntry>
        <c:idx val="1"/>
        <c:txPr>
          <a:bodyPr/>
          <a:lstStyle/>
          <a:p>
            <a:pPr>
              <a:defRPr sz="800" b="1" i="0" u="none" strike="noStrike" baseline="0">
                <a:solidFill>
                  <a:sysClr val="windowText" lastClr="000000"/>
                </a:solidFill>
                <a:latin typeface="Arial Cyr"/>
                <a:ea typeface="Arial Cyr"/>
                <a:cs typeface="Arial Cyr"/>
              </a:defRPr>
            </a:pPr>
            <a:endParaRPr lang="uk-UA"/>
          </a:p>
        </c:txPr>
      </c:legendEntry>
      <c:layout>
        <c:manualLayout>
          <c:xMode val="edge"/>
          <c:yMode val="edge"/>
          <c:x val="0.80495659405927655"/>
          <c:y val="0.67288135593220344"/>
          <c:w val="0.18497589487675845"/>
          <c:h val="0.22448820182352389"/>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uk-UA" sz="1050"/>
              <a:t>Порівняння з минулим роком - припинені платники податків - юридичні особи</a:t>
            </a:r>
          </a:p>
          <a:p>
            <a:pPr>
              <a:defRPr sz="1200" b="1" i="0" u="none" strike="noStrike" baseline="0">
                <a:solidFill>
                  <a:srgbClr val="000000"/>
                </a:solidFill>
                <a:latin typeface="Arial Cyr"/>
                <a:ea typeface="Arial Cyr"/>
                <a:cs typeface="Arial Cyr"/>
              </a:defRPr>
            </a:pPr>
            <a:endParaRPr lang="uk-UA" sz="1050"/>
          </a:p>
          <a:p>
            <a:pPr>
              <a:defRPr sz="1200" b="1" i="0" u="none" strike="noStrike" baseline="0">
                <a:solidFill>
                  <a:srgbClr val="000000"/>
                </a:solidFill>
                <a:latin typeface="Arial Cyr"/>
                <a:ea typeface="Arial Cyr"/>
                <a:cs typeface="Arial Cyr"/>
              </a:defRPr>
            </a:pPr>
            <a:r>
              <a:rPr lang="uk-UA" sz="1050"/>
              <a:t>(2023-2024</a:t>
            </a:r>
            <a:r>
              <a:rPr lang="uk-UA" sz="1050" baseline="0"/>
              <a:t> роки)</a:t>
            </a:r>
            <a:endParaRPr lang="uk-UA" sz="1050"/>
          </a:p>
        </c:rich>
      </c:tx>
      <c:layout>
        <c:manualLayout>
          <c:xMode val="edge"/>
          <c:yMode val="edge"/>
          <c:x val="0.12813757977437826"/>
          <c:y val="2.2576938805979837E-3"/>
        </c:manualLayout>
      </c:layout>
      <c:overlay val="0"/>
      <c:spPr>
        <a:noFill/>
        <a:ln w="25400">
          <a:noFill/>
        </a:ln>
      </c:spPr>
    </c:title>
    <c:autoTitleDeleted val="0"/>
    <c:plotArea>
      <c:layout>
        <c:manualLayout>
          <c:layoutTarget val="inner"/>
          <c:xMode val="edge"/>
          <c:yMode val="edge"/>
          <c:x val="8.204067562909341E-2"/>
          <c:y val="0.196045197740113"/>
          <c:w val="0.70251637366425368"/>
          <c:h val="0.71129943502824855"/>
        </c:manualLayout>
      </c:layout>
      <c:lineChart>
        <c:grouping val="standard"/>
        <c:varyColors val="0"/>
        <c:ser>
          <c:idx val="0"/>
          <c:order val="0"/>
          <c:tx>
            <c:strRef>
              <c:f>'Sheet 1'!$B$2</c:f>
              <c:strCache>
                <c:ptCount val="1"/>
                <c:pt idx="0">
                  <c:v>Припинені в 2024</c:v>
                </c:pt>
              </c:strCache>
            </c:strRef>
          </c:tx>
          <c:spPr>
            <a:ln w="38100">
              <a:solidFill>
                <a:srgbClr val="339933"/>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49</c:v>
                </c:pt>
                <c:pt idx="1">
                  <c:v>38</c:v>
                </c:pt>
                <c:pt idx="2">
                  <c:v>25</c:v>
                </c:pt>
                <c:pt idx="3">
                  <c:v>31</c:v>
                </c:pt>
                <c:pt idx="4">
                  <c:v>33</c:v>
                </c:pt>
                <c:pt idx="5">
                  <c:v>30</c:v>
                </c:pt>
                <c:pt idx="6">
                  <c:v>22</c:v>
                </c:pt>
                <c:pt idx="7">
                  <c:v>10</c:v>
                </c:pt>
                <c:pt idx="8">
                  <c:v>10</c:v>
                </c:pt>
                <c:pt idx="9">
                  <c:v>25</c:v>
                </c:pt>
                <c:pt idx="10">
                  <c:v>13</c:v>
                </c:pt>
                <c:pt idx="11">
                  <c:v>11</c:v>
                </c:pt>
              </c:numCache>
            </c:numRef>
          </c:val>
          <c:smooth val="0"/>
          <c:extLst xmlns:c16r2="http://schemas.microsoft.com/office/drawing/2015/06/chart">
            <c:ext xmlns:c16="http://schemas.microsoft.com/office/drawing/2014/chart" uri="{C3380CC4-5D6E-409C-BE32-E72D297353CC}">
              <c16:uniqueId val="{00000000-07E2-4BEC-82B9-DF2122613A04}"/>
            </c:ext>
          </c:extLst>
        </c:ser>
        <c:ser>
          <c:idx val="1"/>
          <c:order val="1"/>
          <c:tx>
            <c:strRef>
              <c:f>'Sheet 1'!$C$2</c:f>
              <c:strCache>
                <c:ptCount val="1"/>
                <c:pt idx="0">
                  <c:v>Припинені в 2023</c:v>
                </c:pt>
              </c:strCache>
            </c:strRef>
          </c:tx>
          <c:spPr>
            <a:ln w="38100">
              <a:solidFill>
                <a:srgbClr val="6600CC"/>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18</c:v>
                </c:pt>
                <c:pt idx="1">
                  <c:v>27</c:v>
                </c:pt>
                <c:pt idx="2">
                  <c:v>44</c:v>
                </c:pt>
                <c:pt idx="3">
                  <c:v>34</c:v>
                </c:pt>
                <c:pt idx="4">
                  <c:v>85</c:v>
                </c:pt>
                <c:pt idx="5">
                  <c:v>79</c:v>
                </c:pt>
                <c:pt idx="6">
                  <c:v>40</c:v>
                </c:pt>
                <c:pt idx="7">
                  <c:v>20</c:v>
                </c:pt>
                <c:pt idx="8">
                  <c:v>40</c:v>
                </c:pt>
                <c:pt idx="9">
                  <c:v>20</c:v>
                </c:pt>
                <c:pt idx="10">
                  <c:v>39</c:v>
                </c:pt>
                <c:pt idx="11">
                  <c:v>50</c:v>
                </c:pt>
              </c:numCache>
            </c:numRef>
          </c:val>
          <c:smooth val="0"/>
          <c:extLst xmlns:c16r2="http://schemas.microsoft.com/office/drawing/2015/06/chart">
            <c:ext xmlns:c16="http://schemas.microsoft.com/office/drawing/2014/chart" uri="{C3380CC4-5D6E-409C-BE32-E72D297353CC}">
              <c16:uniqueId val="{00000001-07E2-4BEC-82B9-DF2122613A04}"/>
            </c:ext>
          </c:extLst>
        </c:ser>
        <c:dLbls>
          <c:showLegendKey val="0"/>
          <c:showVal val="0"/>
          <c:showCatName val="0"/>
          <c:showSerName val="0"/>
          <c:showPercent val="0"/>
          <c:showBubbleSize val="0"/>
        </c:dLbls>
        <c:marker val="1"/>
        <c:smooth val="0"/>
        <c:axId val="160556928"/>
        <c:axId val="160559104"/>
      </c:lineChart>
      <c:catAx>
        <c:axId val="160556928"/>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5918648741813169"/>
              <c:y val="0.9615819209039547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59104"/>
        <c:crosses val="autoZero"/>
        <c:auto val="1"/>
        <c:lblAlgn val="ctr"/>
        <c:lblOffset val="100"/>
        <c:noMultiLvlLbl val="1"/>
      </c:catAx>
      <c:valAx>
        <c:axId val="160559104"/>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3.8262668045501554E-2"/>
              <c:y val="0.101694915254237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556928"/>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rgbClr val="808080"/>
          </a:solidFill>
          <a:prstDash val="solid"/>
        </a:ln>
      </c:spPr>
    </c:plotArea>
    <c:legend>
      <c:legendPos val="r"/>
      <c:legendEntry>
        <c:idx val="0"/>
        <c:txPr>
          <a:bodyPr/>
          <a:lstStyle/>
          <a:p>
            <a:pPr>
              <a:defRPr sz="800" b="1" i="0" u="none" strike="noStrike" baseline="0">
                <a:solidFill>
                  <a:sysClr val="windowText" lastClr="000000"/>
                </a:solidFill>
                <a:latin typeface="Arial Cyr"/>
                <a:ea typeface="Arial Cyr"/>
                <a:cs typeface="Arial Cyr"/>
              </a:defRPr>
            </a:pPr>
            <a:endParaRPr lang="uk-UA"/>
          </a:p>
        </c:txPr>
      </c:legendEntry>
      <c:legendEntry>
        <c:idx val="1"/>
        <c:txPr>
          <a:bodyPr/>
          <a:lstStyle/>
          <a:p>
            <a:pPr>
              <a:defRPr sz="800" b="1" i="0" u="none" strike="noStrike" baseline="0">
                <a:solidFill>
                  <a:sysClr val="windowText" lastClr="000000"/>
                </a:solidFill>
                <a:latin typeface="Arial Cyr"/>
                <a:ea typeface="Arial Cyr"/>
                <a:cs typeface="Arial Cyr"/>
              </a:defRPr>
            </a:pPr>
            <a:endParaRPr lang="uk-UA"/>
          </a:p>
        </c:txPr>
      </c:legendEntry>
      <c:layout>
        <c:manualLayout>
          <c:xMode val="edge"/>
          <c:yMode val="edge"/>
          <c:x val="0.80080635542055478"/>
          <c:y val="0.67288135593220344"/>
          <c:w val="0.18912659740767382"/>
          <c:h val="0.22429169560729886"/>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uk-UA" sz="1050"/>
              <a:t>Порівняння з минулим роком - припинені фізичні особи-підприємці</a:t>
            </a:r>
          </a:p>
          <a:p>
            <a:pPr>
              <a:defRPr sz="1200" b="1" i="0" u="none" strike="noStrike" baseline="0">
                <a:solidFill>
                  <a:srgbClr val="000000"/>
                </a:solidFill>
                <a:latin typeface="Arial Cyr"/>
                <a:ea typeface="Arial Cyr"/>
                <a:cs typeface="Arial Cyr"/>
              </a:defRPr>
            </a:pPr>
            <a:endParaRPr lang="uk-UA" sz="1050"/>
          </a:p>
          <a:p>
            <a:pPr>
              <a:defRPr sz="1200" b="1" i="0" u="none" strike="noStrike" baseline="0">
                <a:solidFill>
                  <a:srgbClr val="000000"/>
                </a:solidFill>
                <a:latin typeface="Arial Cyr"/>
                <a:ea typeface="Arial Cyr"/>
                <a:cs typeface="Arial Cyr"/>
              </a:defRPr>
            </a:pPr>
            <a:r>
              <a:rPr lang="uk-UA" sz="1050"/>
              <a:t>(2023-2024</a:t>
            </a:r>
            <a:r>
              <a:rPr lang="uk-UA" sz="1050" baseline="0"/>
              <a:t> роки)</a:t>
            </a:r>
            <a:endParaRPr lang="uk-UA" sz="1050"/>
          </a:p>
        </c:rich>
      </c:tx>
      <c:layout>
        <c:manualLayout>
          <c:xMode val="edge"/>
          <c:yMode val="edge"/>
          <c:x val="0.12399222400104554"/>
          <c:y val="2.2602495449139744E-3"/>
        </c:manualLayout>
      </c:layout>
      <c:overlay val="0"/>
      <c:spPr>
        <a:noFill/>
        <a:ln w="25400">
          <a:noFill/>
        </a:ln>
      </c:spPr>
    </c:title>
    <c:autoTitleDeleted val="0"/>
    <c:plotArea>
      <c:layout>
        <c:manualLayout>
          <c:layoutTarget val="inner"/>
          <c:xMode val="edge"/>
          <c:yMode val="edge"/>
          <c:x val="8.204067562909341E-2"/>
          <c:y val="0.196045197740113"/>
          <c:w val="0.70251637366425368"/>
          <c:h val="0.71129943502824855"/>
        </c:manualLayout>
      </c:layout>
      <c:lineChart>
        <c:grouping val="standard"/>
        <c:varyColors val="0"/>
        <c:ser>
          <c:idx val="0"/>
          <c:order val="0"/>
          <c:tx>
            <c:strRef>
              <c:f>'Sheet 1'!$B$2</c:f>
              <c:strCache>
                <c:ptCount val="1"/>
                <c:pt idx="0">
                  <c:v>Припинені в 2024</c:v>
                </c:pt>
              </c:strCache>
            </c:strRef>
          </c:tx>
          <c:spPr>
            <a:ln w="38100">
              <a:solidFill>
                <a:srgbClr val="339933"/>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1'!$B$3:$B$14</c:f>
              <c:numCache>
                <c:formatCode>General</c:formatCode>
                <c:ptCount val="12"/>
                <c:pt idx="0">
                  <c:v>525</c:v>
                </c:pt>
                <c:pt idx="1">
                  <c:v>401</c:v>
                </c:pt>
                <c:pt idx="2">
                  <c:v>321</c:v>
                </c:pt>
                <c:pt idx="3">
                  <c:v>393</c:v>
                </c:pt>
                <c:pt idx="4">
                  <c:v>480</c:v>
                </c:pt>
                <c:pt idx="5">
                  <c:v>409</c:v>
                </c:pt>
                <c:pt idx="6">
                  <c:v>495</c:v>
                </c:pt>
                <c:pt idx="7">
                  <c:v>403</c:v>
                </c:pt>
                <c:pt idx="8">
                  <c:v>521</c:v>
                </c:pt>
                <c:pt idx="9">
                  <c:v>631</c:v>
                </c:pt>
                <c:pt idx="10">
                  <c:v>416</c:v>
                </c:pt>
                <c:pt idx="11">
                  <c:v>891</c:v>
                </c:pt>
              </c:numCache>
            </c:numRef>
          </c:val>
          <c:smooth val="0"/>
          <c:extLst xmlns:c16r2="http://schemas.microsoft.com/office/drawing/2015/06/chart">
            <c:ext xmlns:c16="http://schemas.microsoft.com/office/drawing/2014/chart" uri="{C3380CC4-5D6E-409C-BE32-E72D297353CC}">
              <c16:uniqueId val="{00000000-2871-4AD4-B77F-E6BA6FE88F79}"/>
            </c:ext>
          </c:extLst>
        </c:ser>
        <c:ser>
          <c:idx val="1"/>
          <c:order val="1"/>
          <c:tx>
            <c:strRef>
              <c:f>'Sheet 1'!$C$2</c:f>
              <c:strCache>
                <c:ptCount val="1"/>
                <c:pt idx="0">
                  <c:v>Припинені в 2023</c:v>
                </c:pt>
              </c:strCache>
            </c:strRef>
          </c:tx>
          <c:spPr>
            <a:ln w="38100">
              <a:solidFill>
                <a:srgbClr val="6600CC"/>
              </a:solidFill>
              <a:prstDash val="solid"/>
            </a:ln>
          </c:spPr>
          <c:marker>
            <c:symbol val="none"/>
          </c:marker>
          <c:cat>
            <c:strRef>
              <c:f>'Sheet 1'!$A$3:$A$14</c:f>
              <c:strCache>
                <c:ptCount val="12"/>
                <c:pt idx="0">
                  <c:v>01</c:v>
                </c:pt>
                <c:pt idx="1">
                  <c:v>02</c:v>
                </c:pt>
                <c:pt idx="2">
                  <c:v>03</c:v>
                </c:pt>
                <c:pt idx="3">
                  <c:v>04</c:v>
                </c:pt>
                <c:pt idx="4">
                  <c:v>05</c:v>
                </c:pt>
                <c:pt idx="5">
                  <c:v>06</c:v>
                </c:pt>
                <c:pt idx="6">
                  <c:v>07</c:v>
                </c:pt>
                <c:pt idx="7">
                  <c:v>08</c:v>
                </c:pt>
                <c:pt idx="8">
                  <c:v>09</c:v>
                </c:pt>
                <c:pt idx="9">
                  <c:v>10</c:v>
                </c:pt>
                <c:pt idx="10">
                  <c:v>11</c:v>
                </c:pt>
                <c:pt idx="11">
                  <c:v>12</c:v>
                </c:pt>
              </c:strCache>
            </c:strRef>
          </c:cat>
          <c:val>
            <c:numRef>
              <c:f>'Sheet 1'!$C$3:$C$14</c:f>
              <c:numCache>
                <c:formatCode>General</c:formatCode>
                <c:ptCount val="12"/>
                <c:pt idx="0">
                  <c:v>408</c:v>
                </c:pt>
                <c:pt idx="1">
                  <c:v>374</c:v>
                </c:pt>
                <c:pt idx="2">
                  <c:v>451</c:v>
                </c:pt>
                <c:pt idx="3">
                  <c:v>303</c:v>
                </c:pt>
                <c:pt idx="4">
                  <c:v>409</c:v>
                </c:pt>
                <c:pt idx="5">
                  <c:v>479</c:v>
                </c:pt>
                <c:pt idx="6">
                  <c:v>414</c:v>
                </c:pt>
                <c:pt idx="7">
                  <c:v>511</c:v>
                </c:pt>
                <c:pt idx="8">
                  <c:v>527</c:v>
                </c:pt>
                <c:pt idx="9">
                  <c:v>507</c:v>
                </c:pt>
                <c:pt idx="10">
                  <c:v>392</c:v>
                </c:pt>
                <c:pt idx="11">
                  <c:v>601</c:v>
                </c:pt>
              </c:numCache>
            </c:numRef>
          </c:val>
          <c:smooth val="0"/>
          <c:extLst xmlns:c16r2="http://schemas.microsoft.com/office/drawing/2015/06/chart">
            <c:ext xmlns:c16="http://schemas.microsoft.com/office/drawing/2014/chart" uri="{C3380CC4-5D6E-409C-BE32-E72D297353CC}">
              <c16:uniqueId val="{00000001-2871-4AD4-B77F-E6BA6FE88F79}"/>
            </c:ext>
          </c:extLst>
        </c:ser>
        <c:dLbls>
          <c:showLegendKey val="0"/>
          <c:showVal val="0"/>
          <c:showCatName val="0"/>
          <c:showSerName val="0"/>
          <c:showPercent val="0"/>
          <c:showBubbleSize val="0"/>
        </c:dLbls>
        <c:marker val="1"/>
        <c:smooth val="0"/>
        <c:axId val="160733824"/>
        <c:axId val="163586816"/>
      </c:lineChart>
      <c:catAx>
        <c:axId val="160733824"/>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uk-UA"/>
                  <a:t>місяць року</a:t>
                </a:r>
              </a:p>
            </c:rich>
          </c:tx>
          <c:layout>
            <c:manualLayout>
              <c:xMode val="edge"/>
              <c:yMode val="edge"/>
              <c:x val="0.35918648741813169"/>
              <c:y val="0.9615819209039547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3586816"/>
        <c:crosses val="autoZero"/>
        <c:auto val="1"/>
        <c:lblAlgn val="ctr"/>
        <c:lblOffset val="100"/>
        <c:noMultiLvlLbl val="1"/>
      </c:catAx>
      <c:valAx>
        <c:axId val="163586816"/>
        <c:scaling>
          <c:orientation val="minMax"/>
        </c:scaling>
        <c:delete val="0"/>
        <c:axPos val="l"/>
        <c:majorGridlines>
          <c:spPr>
            <a:ln w="3175">
              <a:solidFill>
                <a:srgbClr val="000000"/>
              </a:solidFill>
              <a:prstDash val="solid"/>
            </a:ln>
          </c:spPr>
        </c:majorGridlines>
        <c:title>
          <c:tx>
            <c:rich>
              <a:bodyPr rot="0" vert="horz"/>
              <a:lstStyle/>
              <a:p>
                <a:pPr algn="ctr">
                  <a:defRPr sz="1000" b="1" i="0" u="none" strike="noStrike" baseline="0">
                    <a:solidFill>
                      <a:srgbClr val="000000"/>
                    </a:solidFill>
                    <a:latin typeface="Arial Cyr"/>
                    <a:ea typeface="Arial Cyr"/>
                    <a:cs typeface="Arial Cyr"/>
                  </a:defRPr>
                </a:pPr>
                <a:r>
                  <a:rPr lang="uk-UA"/>
                  <a:t>кількість</a:t>
                </a:r>
              </a:p>
            </c:rich>
          </c:tx>
          <c:layout>
            <c:manualLayout>
              <c:xMode val="edge"/>
              <c:yMode val="edge"/>
              <c:x val="3.8262668045501554E-2"/>
              <c:y val="0.101694915254237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6073382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rgbClr val="808080"/>
          </a:solidFill>
          <a:prstDash val="solid"/>
        </a:ln>
      </c:spPr>
    </c:plotArea>
    <c:legend>
      <c:legendPos val="r"/>
      <c:legendEntry>
        <c:idx val="0"/>
        <c:txPr>
          <a:bodyPr/>
          <a:lstStyle/>
          <a:p>
            <a:pPr>
              <a:defRPr sz="800" b="1" i="0" u="none" strike="noStrike" baseline="0">
                <a:solidFill>
                  <a:sysClr val="windowText" lastClr="000000"/>
                </a:solidFill>
                <a:latin typeface="Arial Cyr"/>
                <a:ea typeface="Arial Cyr"/>
                <a:cs typeface="Arial Cyr"/>
              </a:defRPr>
            </a:pPr>
            <a:endParaRPr lang="uk-UA"/>
          </a:p>
        </c:txPr>
      </c:legendEntry>
      <c:legendEntry>
        <c:idx val="1"/>
        <c:txPr>
          <a:bodyPr/>
          <a:lstStyle/>
          <a:p>
            <a:pPr>
              <a:defRPr sz="800" b="1" i="0" u="none" strike="noStrike" baseline="0">
                <a:solidFill>
                  <a:sysClr val="windowText" lastClr="000000"/>
                </a:solidFill>
                <a:latin typeface="Arial Cyr"/>
                <a:ea typeface="Arial Cyr"/>
                <a:cs typeface="Arial Cyr"/>
              </a:defRPr>
            </a:pPr>
            <a:endParaRPr lang="uk-UA"/>
          </a:p>
        </c:txPr>
      </c:legendEntry>
      <c:layout>
        <c:manualLayout>
          <c:xMode val="edge"/>
          <c:yMode val="edge"/>
          <c:x val="0.7987312361011939"/>
          <c:y val="0.67288135593220344"/>
          <c:w val="0.19120194867313153"/>
          <c:h val="0.22081741802816826"/>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1" b="1" i="1" u="none" strike="noStrike" baseline="30000">
                <a:solidFill>
                  <a:srgbClr val="000000"/>
                </a:solidFill>
                <a:latin typeface="Calibri"/>
                <a:ea typeface="Calibri"/>
                <a:cs typeface="Calibri"/>
              </a:defRPr>
            </a:pPr>
            <a:r>
              <a:rPr lang="uk-UA"/>
              <a:t>КІЛЬКІСТЬ НАДАНИХ АДМІНІСТРАТИВНИХ ПОСЛУГ</a:t>
            </a:r>
          </a:p>
        </c:rich>
      </c:tx>
      <c:layout>
        <c:manualLayout>
          <c:xMode val="edge"/>
          <c:yMode val="edge"/>
          <c:x val="0.17922792380605493"/>
          <c:y val="1.4817172317827386E-3"/>
        </c:manualLayout>
      </c:layout>
      <c:overlay val="1"/>
    </c:title>
    <c:autoTitleDeleted val="0"/>
    <c:view3D>
      <c:rotX val="15"/>
      <c:rotY val="20"/>
      <c:depthPercent val="100"/>
      <c:rAngAx val="1"/>
    </c:view3D>
    <c:floor>
      <c:thickness val="0"/>
    </c:floor>
    <c:sideWall>
      <c:thickness val="0"/>
      <c:spPr>
        <a:pattFill prst="zigZag">
          <a:fgClr>
            <a:srgbClr val="4F81BD"/>
          </a:fgClr>
          <a:bgClr>
            <a:sysClr val="window" lastClr="FFFFFF"/>
          </a:bgClr>
        </a:pattFill>
        <a:effectLst>
          <a:innerShdw blurRad="63500" dist="50800" dir="13500000">
            <a:prstClr val="black">
              <a:alpha val="50000"/>
            </a:prstClr>
          </a:innerShdw>
        </a:effectLst>
      </c:spPr>
    </c:sideWall>
    <c:backWall>
      <c:thickness val="0"/>
      <c:spPr>
        <a:pattFill prst="zigZag">
          <a:fgClr>
            <a:srgbClr val="4F81BD"/>
          </a:fgClr>
          <a:bgClr>
            <a:sysClr val="window" lastClr="FFFFFF"/>
          </a:bgClr>
        </a:pattFill>
        <a:effectLst>
          <a:innerShdw blurRad="63500" dist="50800" dir="13500000">
            <a:prstClr val="black">
              <a:alpha val="50000"/>
            </a:prstClr>
          </a:innerShdw>
        </a:effectLst>
      </c:spPr>
    </c:backWall>
    <c:plotArea>
      <c:layout>
        <c:manualLayout>
          <c:layoutTarget val="inner"/>
          <c:xMode val="edge"/>
          <c:yMode val="edge"/>
          <c:x val="4.8043609933373713E-2"/>
          <c:y val="8.8603263722469475E-2"/>
          <c:w val="0.93565312470949924"/>
          <c:h val="0.78941475743641054"/>
        </c:manualLayout>
      </c:layout>
      <c:bar3DChart>
        <c:barDir val="col"/>
        <c:grouping val="clustered"/>
        <c:varyColors val="0"/>
        <c:ser>
          <c:idx val="0"/>
          <c:order val="0"/>
          <c:tx>
            <c:strRef>
              <c:f>Аркуш1!$B$1</c:f>
              <c:strCache>
                <c:ptCount val="1"/>
                <c:pt idx="0">
                  <c:v>Всього надано послуг</c:v>
                </c:pt>
              </c:strCache>
            </c:strRef>
          </c:tx>
          <c:invertIfNegative val="0"/>
          <c:dLbls>
            <c:dLbl>
              <c:idx val="0"/>
              <c:layout>
                <c:manualLayout>
                  <c:x val="5.0835338023666306E-2"/>
                  <c:y val="-3.6211709764842434E-2"/>
                </c:manualLayout>
              </c:layout>
              <c:spPr>
                <a:noFill/>
                <a:ln w="25417">
                  <a:noFill/>
                </a:ln>
              </c:spPr>
              <c:txPr>
                <a:bodyPr/>
                <a:lstStyle/>
                <a:p>
                  <a:pPr>
                    <a:defRPr sz="1601"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25B-4594-A119-47358D99E0AE}"/>
                </c:ext>
              </c:extLst>
            </c:dLbl>
            <c:dLbl>
              <c:idx val="1"/>
              <c:layout>
                <c:manualLayout>
                  <c:x val="4.354797340761863E-2"/>
                  <c:y val="-5.3277829108584744E-2"/>
                </c:manualLayout>
              </c:layout>
              <c:spPr>
                <a:noFill/>
                <a:ln w="25417">
                  <a:noFill/>
                </a:ln>
              </c:spPr>
              <c:txPr>
                <a:bodyPr/>
                <a:lstStyle/>
                <a:p>
                  <a:pPr>
                    <a:defRPr sz="1601"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25B-4594-A119-47358D99E0AE}"/>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Аркуш1!$A$2:$A$3</c:f>
              <c:strCache>
                <c:ptCount val="2"/>
                <c:pt idx="0">
                  <c:v>2023 рік</c:v>
                </c:pt>
                <c:pt idx="1">
                  <c:v>2024 рік</c:v>
                </c:pt>
              </c:strCache>
            </c:strRef>
          </c:cat>
          <c:val>
            <c:numRef>
              <c:f>Аркуш1!$B$2:$B$3</c:f>
              <c:numCache>
                <c:formatCode>General</c:formatCode>
                <c:ptCount val="2"/>
                <c:pt idx="0">
                  <c:v>147423</c:v>
                </c:pt>
                <c:pt idx="1">
                  <c:v>156248</c:v>
                </c:pt>
              </c:numCache>
            </c:numRef>
          </c:val>
          <c:extLst xmlns:c16r2="http://schemas.microsoft.com/office/drawing/2015/06/chart">
            <c:ext xmlns:c16="http://schemas.microsoft.com/office/drawing/2014/chart" uri="{C3380CC4-5D6E-409C-BE32-E72D297353CC}">
              <c16:uniqueId val="{00000002-725B-4594-A119-47358D99E0AE}"/>
            </c:ext>
          </c:extLst>
        </c:ser>
        <c:ser>
          <c:idx val="1"/>
          <c:order val="1"/>
          <c:tx>
            <c:strRef>
              <c:f>Аркуш1!$C$1</c:f>
              <c:strCache>
                <c:ptCount val="1"/>
                <c:pt idx="0">
                  <c:v>в т.ч. в ЦОП</c:v>
                </c:pt>
              </c:strCache>
            </c:strRef>
          </c:tx>
          <c:invertIfNegative val="0"/>
          <c:dLbls>
            <c:dLbl>
              <c:idx val="0"/>
              <c:layout>
                <c:manualLayout>
                  <c:x val="5.2257568089142357E-2"/>
                  <c:y val="-3.03924798136021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25B-4594-A119-47358D99E0AE}"/>
                </c:ext>
              </c:extLst>
            </c:dLbl>
            <c:dLbl>
              <c:idx val="1"/>
              <c:layout>
                <c:manualLayout>
                  <c:x val="5.4434966759523293E-2"/>
                  <c:y val="-4.51882055196239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25B-4594-A119-47358D99E0AE}"/>
                </c:ext>
              </c:extLst>
            </c:dLbl>
            <c:spPr>
              <a:noFill/>
              <a:ln w="25417">
                <a:noFill/>
              </a:ln>
            </c:spPr>
            <c:txPr>
              <a:bodyPr/>
              <a:lstStyle/>
              <a:p>
                <a:pPr>
                  <a:defRPr sz="1601" b="1"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Аркуш1!$A$2:$A$3</c:f>
              <c:strCache>
                <c:ptCount val="2"/>
                <c:pt idx="0">
                  <c:v>2023 рік</c:v>
                </c:pt>
                <c:pt idx="1">
                  <c:v>2024 рік</c:v>
                </c:pt>
              </c:strCache>
            </c:strRef>
          </c:cat>
          <c:val>
            <c:numRef>
              <c:f>Аркуш1!$C$2:$C$3</c:f>
              <c:numCache>
                <c:formatCode>General</c:formatCode>
                <c:ptCount val="2"/>
                <c:pt idx="0">
                  <c:v>86645</c:v>
                </c:pt>
                <c:pt idx="1">
                  <c:v>94973</c:v>
                </c:pt>
              </c:numCache>
            </c:numRef>
          </c:val>
          <c:extLst xmlns:c16r2="http://schemas.microsoft.com/office/drawing/2015/06/chart">
            <c:ext xmlns:c16="http://schemas.microsoft.com/office/drawing/2014/chart" uri="{C3380CC4-5D6E-409C-BE32-E72D297353CC}">
              <c16:uniqueId val="{00000005-725B-4594-A119-47358D99E0AE}"/>
            </c:ext>
          </c:extLst>
        </c:ser>
        <c:dLbls>
          <c:showLegendKey val="0"/>
          <c:showVal val="0"/>
          <c:showCatName val="0"/>
          <c:showSerName val="0"/>
          <c:showPercent val="0"/>
          <c:showBubbleSize val="0"/>
        </c:dLbls>
        <c:gapWidth val="150"/>
        <c:shape val="cylinder"/>
        <c:axId val="163636352"/>
        <c:axId val="168248064"/>
        <c:axId val="0"/>
      </c:bar3DChart>
      <c:catAx>
        <c:axId val="163636352"/>
        <c:scaling>
          <c:orientation val="minMax"/>
        </c:scaling>
        <c:delete val="0"/>
        <c:axPos val="b"/>
        <c:numFmt formatCode="General" sourceLinked="1"/>
        <c:majorTickMark val="out"/>
        <c:minorTickMark val="none"/>
        <c:tickLblPos val="nextTo"/>
        <c:txPr>
          <a:bodyPr rot="0" vert="horz"/>
          <a:lstStyle/>
          <a:p>
            <a:pPr>
              <a:defRPr sz="1400" b="1" i="0" u="none" strike="noStrike" baseline="0">
                <a:solidFill>
                  <a:srgbClr val="000000"/>
                </a:solidFill>
                <a:latin typeface="Calibri"/>
                <a:ea typeface="Calibri"/>
                <a:cs typeface="Calibri"/>
              </a:defRPr>
            </a:pPr>
            <a:endParaRPr lang="uk-UA"/>
          </a:p>
        </c:txPr>
        <c:crossAx val="168248064"/>
        <c:crosses val="autoZero"/>
        <c:auto val="1"/>
        <c:lblAlgn val="ctr"/>
        <c:lblOffset val="100"/>
        <c:noMultiLvlLbl val="0"/>
      </c:catAx>
      <c:valAx>
        <c:axId val="168248064"/>
        <c:scaling>
          <c:orientation val="minMax"/>
        </c:scaling>
        <c:delete val="0"/>
        <c:axPos val="l"/>
        <c:majorGridlines/>
        <c:numFmt formatCode="General" sourceLinked="1"/>
        <c:majorTickMark val="none"/>
        <c:minorTickMark val="none"/>
        <c:tickLblPos val="none"/>
        <c:crossAx val="163636352"/>
        <c:crosses val="autoZero"/>
        <c:crossBetween val="between"/>
      </c:valAx>
      <c:spPr>
        <a:noFill/>
        <a:ln w="25417">
          <a:noFill/>
        </a:ln>
      </c:spPr>
    </c:plotArea>
    <c:legend>
      <c:legendPos val="r"/>
      <c:layout>
        <c:manualLayout>
          <c:xMode val="edge"/>
          <c:yMode val="edge"/>
          <c:x val="1.1961722488038277E-3"/>
          <c:y val="0.93855606758832577"/>
          <c:w val="0.94984785029626628"/>
          <c:h val="5.99078341013825E-2"/>
        </c:manualLayout>
      </c:layout>
      <c:overlay val="0"/>
      <c:txPr>
        <a:bodyPr/>
        <a:lstStyle/>
        <a:p>
          <a:pPr>
            <a:defRPr sz="1400" b="0" i="0" u="none" strike="noStrike" baseline="0">
              <a:solidFill>
                <a:srgbClr val="000000"/>
              </a:solidFill>
              <a:latin typeface="Calibri"/>
              <a:ea typeface="Calibri"/>
              <a:cs typeface="Calibri"/>
            </a:defRPr>
          </a:pPr>
          <a:endParaRPr lang="uk-UA"/>
        </a:p>
      </c:txPr>
    </c:legend>
    <c:plotVisOnly val="1"/>
    <c:dispBlanksAs val="gap"/>
    <c:showDLblsOverMax val="0"/>
  </c:chart>
  <c:txPr>
    <a:bodyPr/>
    <a:lstStyle/>
    <a:p>
      <a:pPr>
        <a:defRPr sz="1801"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uk-UA" sz="1600" i="1"/>
              <a:t>НАЙБІЛЬШ ЗАПИТУВАНІ ПОСЛУГИ</a:t>
            </a:r>
          </a:p>
        </c:rich>
      </c:tx>
      <c:layout>
        <c:manualLayout>
          <c:xMode val="edge"/>
          <c:yMode val="edge"/>
          <c:x val="0.22054869830460383"/>
          <c:y val="1.462743103659926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9695292548639483E-2"/>
          <c:y val="0.16010083774252135"/>
          <c:w val="0.58145314693728489"/>
          <c:h val="0.8398991081746181"/>
        </c:manualLayout>
      </c:layout>
      <c:pie3DChart>
        <c:varyColors val="1"/>
        <c:ser>
          <c:idx val="0"/>
          <c:order val="0"/>
          <c:tx>
            <c:strRef>
              <c:f>Аркуш1!$B$1</c:f>
              <c:strCache>
                <c:ptCount val="1"/>
                <c:pt idx="0">
                  <c:v>Стовпець1</c:v>
                </c:pt>
              </c:strCache>
            </c:strRef>
          </c:tx>
          <c:dPt>
            <c:idx val="0"/>
            <c:bubble3D val="0"/>
            <c:extLst xmlns:c16r2="http://schemas.microsoft.com/office/drawing/2015/06/chart">
              <c:ext xmlns:c16="http://schemas.microsoft.com/office/drawing/2014/chart" uri="{C3380CC4-5D6E-409C-BE32-E72D297353CC}">
                <c16:uniqueId val="{00000000-0AA4-4E39-95A6-6BA70A3BB0CC}"/>
              </c:ext>
            </c:extLst>
          </c:dPt>
          <c:dPt>
            <c:idx val="1"/>
            <c:bubble3D val="0"/>
            <c:extLst xmlns:c16r2="http://schemas.microsoft.com/office/drawing/2015/06/chart">
              <c:ext xmlns:c16="http://schemas.microsoft.com/office/drawing/2014/chart" uri="{C3380CC4-5D6E-409C-BE32-E72D297353CC}">
                <c16:uniqueId val="{00000001-0AA4-4E39-95A6-6BA70A3BB0CC}"/>
              </c:ext>
            </c:extLst>
          </c:dPt>
          <c:dPt>
            <c:idx val="2"/>
            <c:bubble3D val="0"/>
            <c:extLst xmlns:c16r2="http://schemas.microsoft.com/office/drawing/2015/06/chart">
              <c:ext xmlns:c16="http://schemas.microsoft.com/office/drawing/2014/chart" uri="{C3380CC4-5D6E-409C-BE32-E72D297353CC}">
                <c16:uniqueId val="{00000002-0AA4-4E39-95A6-6BA70A3BB0CC}"/>
              </c:ext>
            </c:extLst>
          </c:dPt>
          <c:dPt>
            <c:idx val="3"/>
            <c:bubble3D val="0"/>
            <c:extLst xmlns:c16r2="http://schemas.microsoft.com/office/drawing/2015/06/chart">
              <c:ext xmlns:c16="http://schemas.microsoft.com/office/drawing/2014/chart" uri="{C3380CC4-5D6E-409C-BE32-E72D297353CC}">
                <c16:uniqueId val="{00000003-0AA4-4E39-95A6-6BA70A3BB0CC}"/>
              </c:ext>
            </c:extLst>
          </c:dPt>
          <c:dPt>
            <c:idx val="4"/>
            <c:bubble3D val="0"/>
            <c:extLst xmlns:c16r2="http://schemas.microsoft.com/office/drawing/2015/06/chart">
              <c:ext xmlns:c16="http://schemas.microsoft.com/office/drawing/2014/chart" uri="{C3380CC4-5D6E-409C-BE32-E72D297353CC}">
                <c16:uniqueId val="{00000004-0AA4-4E39-95A6-6BA70A3BB0CC}"/>
              </c:ext>
            </c:extLst>
          </c:dPt>
          <c:dPt>
            <c:idx val="5"/>
            <c:bubble3D val="0"/>
            <c:extLst xmlns:c16r2="http://schemas.microsoft.com/office/drawing/2015/06/chart">
              <c:ext xmlns:c16="http://schemas.microsoft.com/office/drawing/2014/chart" uri="{C3380CC4-5D6E-409C-BE32-E72D297353CC}">
                <c16:uniqueId val="{00000005-0AA4-4E39-95A6-6BA70A3BB0CC}"/>
              </c:ext>
            </c:extLst>
          </c:dPt>
          <c:dPt>
            <c:idx val="6"/>
            <c:bubble3D val="0"/>
            <c:extLst xmlns:c16r2="http://schemas.microsoft.com/office/drawing/2015/06/chart">
              <c:ext xmlns:c16="http://schemas.microsoft.com/office/drawing/2014/chart" uri="{C3380CC4-5D6E-409C-BE32-E72D297353CC}">
                <c16:uniqueId val="{00000006-0AA4-4E39-95A6-6BA70A3BB0CC}"/>
              </c:ext>
            </c:extLst>
          </c:dPt>
          <c:dPt>
            <c:idx val="7"/>
            <c:bubble3D val="0"/>
            <c:extLst xmlns:c16r2="http://schemas.microsoft.com/office/drawing/2015/06/chart">
              <c:ext xmlns:c16="http://schemas.microsoft.com/office/drawing/2014/chart" uri="{C3380CC4-5D6E-409C-BE32-E72D297353CC}">
                <c16:uniqueId val="{00000007-0AA4-4E39-95A6-6BA70A3BB0C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AA4-4E39-95A6-6BA70A3BB0CC}"/>
                </c:ext>
              </c:extLst>
            </c:dLbl>
            <c:spPr>
              <a:noFill/>
              <a:ln>
                <a:noFill/>
              </a:ln>
              <a:effectLst/>
            </c:spPr>
            <c:txPr>
              <a:bodyPr/>
              <a:lstStyle/>
              <a:p>
                <a:pPr>
                  <a:defRPr sz="1400" b="1"/>
                </a:pPr>
                <a:endParaRPr lang="uk-UA"/>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Аркуш1!$A$2:$A$9</c:f>
              <c:strCache>
                <c:ptCount val="8"/>
                <c:pt idx="1">
                  <c:v>Видача картки платника податків</c:v>
                </c:pt>
                <c:pt idx="2">
                  <c:v>Видача відомостей з ДРФО</c:v>
                </c:pt>
                <c:pt idx="3">
                  <c:v>Реєстрація книг ОРО</c:v>
                </c:pt>
                <c:pt idx="4">
                  <c:v>Реєстрація платника ЄП</c:v>
                </c:pt>
                <c:pt idx="5">
                  <c:v>Надання витягу з реєстру платників ЄП</c:v>
                </c:pt>
                <c:pt idx="6">
                  <c:v>Видача довідки про відсутність заборгованості </c:v>
                </c:pt>
                <c:pt idx="7">
                  <c:v>Видача ліцензій (алкоголь, тютюн)</c:v>
                </c:pt>
              </c:strCache>
            </c:strRef>
          </c:cat>
          <c:val>
            <c:numRef>
              <c:f>Аркуш1!$B$2:$B$9</c:f>
              <c:numCache>
                <c:formatCode>General</c:formatCode>
                <c:ptCount val="8"/>
                <c:pt idx="0">
                  <c:v>0</c:v>
                </c:pt>
                <c:pt idx="1">
                  <c:v>63256</c:v>
                </c:pt>
                <c:pt idx="2">
                  <c:v>12072</c:v>
                </c:pt>
                <c:pt idx="3">
                  <c:v>6016</c:v>
                </c:pt>
                <c:pt idx="4">
                  <c:v>10639</c:v>
                </c:pt>
                <c:pt idx="5">
                  <c:v>20556</c:v>
                </c:pt>
                <c:pt idx="6">
                  <c:v>3827</c:v>
                </c:pt>
                <c:pt idx="7">
                  <c:v>9087</c:v>
                </c:pt>
              </c:numCache>
            </c:numRef>
          </c:val>
          <c:extLst xmlns:c16r2="http://schemas.microsoft.com/office/drawing/2015/06/chart">
            <c:ext xmlns:c16="http://schemas.microsoft.com/office/drawing/2014/chart" uri="{C3380CC4-5D6E-409C-BE32-E72D297353CC}">
              <c16:uniqueId val="{00000008-0AA4-4E39-95A6-6BA70A3BB0CC}"/>
            </c:ext>
          </c:extLst>
        </c:ser>
        <c:dLbls>
          <c:showLegendKey val="0"/>
          <c:showVal val="0"/>
          <c:showCatName val="0"/>
          <c:showSerName val="0"/>
          <c:showPercent val="0"/>
          <c:showBubbleSize val="0"/>
          <c:showLeaderLines val="1"/>
        </c:dLbls>
      </c:pie3DChart>
      <c:spPr>
        <a:noFill/>
        <a:ln w="25391">
          <a:noFill/>
        </a:ln>
      </c:spPr>
    </c:plotArea>
    <c:legend>
      <c:legendPos val="r"/>
      <c:legendEntry>
        <c:idx val="0"/>
        <c:delete val="1"/>
      </c:legendEntry>
      <c:layout>
        <c:manualLayout>
          <c:xMode val="edge"/>
          <c:yMode val="edge"/>
          <c:x val="0.60972404730617602"/>
          <c:y val="0.24328358208955228"/>
          <c:w val="0.37056504599211565"/>
          <c:h val="0.65522388059701486"/>
        </c:manualLayout>
      </c:layout>
      <c:overlay val="0"/>
      <c:txPr>
        <a:bodyPr/>
        <a:lstStyle/>
        <a:p>
          <a:pPr>
            <a:defRPr sz="1200" b="1"/>
          </a:pPr>
          <a:endParaRPr lang="uk-UA"/>
        </a:p>
      </c:txPr>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4" b="1" i="0" u="none" strike="noStrike" baseline="0">
                <a:solidFill>
                  <a:srgbClr val="000000"/>
                </a:solidFill>
                <a:latin typeface="Times New Roman"/>
                <a:ea typeface="Times New Roman"/>
                <a:cs typeface="Times New Roman"/>
              </a:defRPr>
            </a:pPr>
            <a:r>
              <a:rPr lang="uk-UA"/>
              <a:t>Кількість контрольних завдань</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кількість контрольних завдань</c:v>
                </c:pt>
              </c:strCache>
            </c:strRef>
          </c:tx>
          <c:invertIfNegative val="0"/>
          <c:cat>
            <c:strRef>
              <c:f>Лист1!$A$2:$A$3</c:f>
              <c:strCache>
                <c:ptCount val="2"/>
                <c:pt idx="0">
                  <c:v>2023 рік</c:v>
                </c:pt>
                <c:pt idx="1">
                  <c:v>2024 рік</c:v>
                </c:pt>
              </c:strCache>
            </c:strRef>
          </c:cat>
          <c:val>
            <c:numRef>
              <c:f>Лист1!$B$2:$B$3</c:f>
              <c:numCache>
                <c:formatCode>General</c:formatCode>
                <c:ptCount val="2"/>
                <c:pt idx="0">
                  <c:v>8173</c:v>
                </c:pt>
                <c:pt idx="1">
                  <c:v>15211</c:v>
                </c:pt>
              </c:numCache>
            </c:numRef>
          </c:val>
          <c:extLst xmlns:c16r2="http://schemas.microsoft.com/office/drawing/2015/06/chart">
            <c:ext xmlns:c16="http://schemas.microsoft.com/office/drawing/2014/chart" uri="{C3380CC4-5D6E-409C-BE32-E72D297353CC}">
              <c16:uniqueId val="{00000000-922A-4DDF-880C-3C9BC03A452D}"/>
            </c:ext>
          </c:extLst>
        </c:ser>
        <c:dLbls>
          <c:showLegendKey val="0"/>
          <c:showVal val="0"/>
          <c:showCatName val="0"/>
          <c:showSerName val="0"/>
          <c:showPercent val="0"/>
          <c:showBubbleSize val="0"/>
        </c:dLbls>
        <c:gapWidth val="150"/>
        <c:shape val="box"/>
        <c:axId val="171545728"/>
        <c:axId val="171547264"/>
        <c:axId val="0"/>
      </c:bar3DChart>
      <c:catAx>
        <c:axId val="171545728"/>
        <c:scaling>
          <c:orientation val="minMax"/>
        </c:scaling>
        <c:delete val="0"/>
        <c:axPos val="b"/>
        <c:numFmt formatCode="General" sourceLinked="1"/>
        <c:majorTickMark val="out"/>
        <c:minorTickMark val="none"/>
        <c:tickLblPos val="nextTo"/>
        <c:txPr>
          <a:bodyPr rot="0" vert="horz"/>
          <a:lstStyle/>
          <a:p>
            <a:pPr>
              <a:defRPr sz="995" b="0" i="0" u="none" strike="noStrike" baseline="0">
                <a:solidFill>
                  <a:srgbClr val="000000"/>
                </a:solidFill>
                <a:latin typeface="Calibri"/>
                <a:ea typeface="Calibri"/>
                <a:cs typeface="Calibri"/>
              </a:defRPr>
            </a:pPr>
            <a:endParaRPr lang="uk-UA"/>
          </a:p>
        </c:txPr>
        <c:crossAx val="171547264"/>
        <c:crosses val="autoZero"/>
        <c:auto val="1"/>
        <c:lblAlgn val="ctr"/>
        <c:lblOffset val="100"/>
        <c:noMultiLvlLbl val="0"/>
      </c:catAx>
      <c:valAx>
        <c:axId val="171547264"/>
        <c:scaling>
          <c:orientation val="minMax"/>
          <c:min val="0"/>
        </c:scaling>
        <c:delete val="0"/>
        <c:axPos val="l"/>
        <c:majorGridlines/>
        <c:numFmt formatCode="General" sourceLinked="1"/>
        <c:majorTickMark val="out"/>
        <c:minorTickMark val="none"/>
        <c:tickLblPos val="nextTo"/>
        <c:txPr>
          <a:bodyPr rot="0" vert="horz"/>
          <a:lstStyle/>
          <a:p>
            <a:pPr>
              <a:defRPr sz="995" b="0" i="0" u="none" strike="noStrike" baseline="0">
                <a:solidFill>
                  <a:srgbClr val="000000"/>
                </a:solidFill>
                <a:latin typeface="Calibri"/>
                <a:ea typeface="Calibri"/>
                <a:cs typeface="Calibri"/>
              </a:defRPr>
            </a:pPr>
            <a:endParaRPr lang="uk-UA"/>
          </a:p>
        </c:txPr>
        <c:crossAx val="171545728"/>
        <c:crosses val="autoZero"/>
        <c:crossBetween val="between"/>
      </c:valAx>
      <c:spPr>
        <a:noFill/>
        <a:ln w="25282">
          <a:noFill/>
        </a:ln>
      </c:spPr>
    </c:plotArea>
    <c:plotVisOnly val="1"/>
    <c:dispBlanksAs val="gap"/>
    <c:showDLblsOverMax val="0"/>
  </c:chart>
  <c:spPr>
    <a:ln>
      <a:noFill/>
    </a:ln>
  </c:spPr>
  <c:txPr>
    <a:bodyPr/>
    <a:lstStyle/>
    <a:p>
      <a:pPr>
        <a:defRPr sz="995"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uk-UA" b="1" i="0">
                <a:solidFill>
                  <a:sysClr val="windowText" lastClr="000000"/>
                </a:solidFill>
                <a:latin typeface="Times New Roman" panose="02020603050405020304" pitchFamily="18" charset="0"/>
                <a:cs typeface="Times New Roman" panose="02020603050405020304" pitchFamily="18" charset="0"/>
              </a:rPr>
              <a:t>Вхідна Кореспонденція ГУ ДПС</a:t>
            </a:r>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502505368647101"/>
          <c:y val="0.17479859127853167"/>
          <c:w val="0.75396328662089918"/>
          <c:h val="0.82520148541348237"/>
        </c:manualLayout>
      </c:layout>
      <c:pie3DChart>
        <c:varyColors val="1"/>
        <c:ser>
          <c:idx val="0"/>
          <c:order val="0"/>
          <c:tx>
            <c:strRef>
              <c:f>Аркуш1!$B$1</c:f>
              <c:strCache>
                <c:ptCount val="1"/>
                <c:pt idx="0">
                  <c:v>Вхідна ГУ ДПС</c:v>
                </c:pt>
              </c:strCache>
            </c:strRef>
          </c:tx>
          <c:explosion val="2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ECD8-4A22-85D1-A6A6F795185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CD8-4A22-85D1-A6A6F7951852}"/>
              </c:ext>
            </c:extLst>
          </c:dPt>
          <c:dPt>
            <c:idx val="2"/>
            <c:bubble3D val="0"/>
            <c:explosion val="4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ECD8-4A22-85D1-A6A6F795185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CD8-4A22-85D1-A6A6F795185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ECD8-4A22-85D1-A6A6F7951852}"/>
              </c:ext>
            </c:extLst>
          </c:dPt>
          <c:dLbls>
            <c:dLbl>
              <c:idx val="0"/>
              <c:layout>
                <c:manualLayout>
                  <c:x val="6.5858798735511065E-2"/>
                  <c:y val="-8.3073727933541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CD8-4A22-85D1-A6A6F7951852}"/>
                </c:ext>
              </c:extLst>
            </c:dLbl>
            <c:dLbl>
              <c:idx val="1"/>
              <c:layout>
                <c:manualLayout>
                  <c:x val="4.7418335089567873E-2"/>
                  <c:y val="5.933837709538589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1671485940442903"/>
                      <c:h val="0.29859071354398459"/>
                    </c:manualLayout>
                  </c15:layout>
                </c:ext>
                <c:ext xmlns:c16="http://schemas.microsoft.com/office/drawing/2014/chart" uri="{C3380CC4-5D6E-409C-BE32-E72D297353CC}">
                  <c16:uniqueId val="{00000001-ECD8-4A22-85D1-A6A6F795185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dLbl>
              <c:idx val="3"/>
              <c:layout>
                <c:manualLayout>
                  <c:x val="-2.370916754478399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uk-UA"/>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CD8-4A22-85D1-A6A6F7951852}"/>
                </c:ext>
              </c:extLst>
            </c:dLbl>
            <c:dLbl>
              <c:idx val="4"/>
              <c:layout>
                <c:manualLayout>
                  <c:x val="-6.8493150684931503E-2"/>
                  <c:y val="-6.23052959501557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uk-UA"/>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CD8-4A22-85D1-A6A6F7951852}"/>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Аркуш1!$A$2:$A$6</c:f>
              <c:strCache>
                <c:ptCount val="5"/>
                <c:pt idx="0">
                  <c:v>Центрольний апарат ДПС</c:v>
                </c:pt>
                <c:pt idx="1">
                  <c:v>Органи державної влади та місцевого самоврядування, колегіальні органи</c:v>
                </c:pt>
                <c:pt idx="2">
                  <c:v>Галузева кориспонденція</c:v>
                </c:pt>
                <c:pt idx="3">
                  <c:v>Адміністративні послуги</c:v>
                </c:pt>
                <c:pt idx="4">
                  <c:v>Тереторіальні органи ДПС</c:v>
                </c:pt>
              </c:strCache>
            </c:strRef>
          </c:cat>
          <c:val>
            <c:numRef>
              <c:f>Аркуш1!$B$2:$B$6</c:f>
              <c:numCache>
                <c:formatCode>General</c:formatCode>
                <c:ptCount val="5"/>
                <c:pt idx="0">
                  <c:v>4024</c:v>
                </c:pt>
                <c:pt idx="1">
                  <c:v>22469</c:v>
                </c:pt>
                <c:pt idx="2">
                  <c:v>60626</c:v>
                </c:pt>
                <c:pt idx="3">
                  <c:v>27048</c:v>
                </c:pt>
                <c:pt idx="4">
                  <c:v>3765</c:v>
                </c:pt>
              </c:numCache>
            </c:numRef>
          </c:val>
          <c:extLst xmlns:c16r2="http://schemas.microsoft.com/office/drawing/2015/06/chart">
            <c:ext xmlns:c16="http://schemas.microsoft.com/office/drawing/2014/chart" uri="{C3380CC4-5D6E-409C-BE32-E72D297353CC}">
              <c16:uniqueId val="{00000005-ECD8-4A22-85D1-A6A6F795185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800" b="1" i="0" baseline="0">
                <a:effectLst/>
              </a:rPr>
              <a:t>СТРУКТУРА НАДХОДЖЕНЬ</a:t>
            </a:r>
            <a:endParaRPr lang="uk-UA">
              <a:effectLst/>
            </a:endParaRPr>
          </a:p>
          <a:p>
            <a:pPr>
              <a:defRPr sz="1400" b="0" i="0" u="none" strike="noStrike" kern="1200" spc="0" baseline="0">
                <a:solidFill>
                  <a:schemeClr val="tx1">
                    <a:lumMod val="65000"/>
                    <a:lumOff val="35000"/>
                  </a:schemeClr>
                </a:solidFill>
                <a:latin typeface="+mn-lt"/>
                <a:ea typeface="+mn-ea"/>
                <a:cs typeface="+mn-cs"/>
              </a:defRPr>
            </a:pPr>
            <a:r>
              <a:rPr lang="uk-UA" sz="1800" b="1" i="0" baseline="0">
                <a:effectLst/>
              </a:rPr>
              <a:t>загального фонду Державного бюджету</a:t>
            </a:r>
            <a:endParaRPr lang="uk-UA">
              <a:effectLst/>
            </a:endParaRPr>
          </a:p>
          <a:p>
            <a:pPr>
              <a:defRPr sz="1400" b="0" i="0" u="none" strike="noStrike" kern="1200" spc="0" baseline="0">
                <a:solidFill>
                  <a:schemeClr val="tx1">
                    <a:lumMod val="65000"/>
                    <a:lumOff val="35000"/>
                  </a:schemeClr>
                </a:solidFill>
                <a:latin typeface="+mn-lt"/>
                <a:ea typeface="+mn-ea"/>
                <a:cs typeface="+mn-cs"/>
              </a:defRPr>
            </a:pPr>
            <a:r>
              <a:rPr lang="uk-UA" sz="1800" b="1" i="0" baseline="0">
                <a:effectLst/>
              </a:rPr>
              <a:t>за 2024 рік</a:t>
            </a:r>
            <a:endParaRPr lang="uk-UA">
              <a:effectLst/>
            </a:endParaRPr>
          </a:p>
        </c:rich>
      </c:tx>
      <c:layout/>
      <c:overlay val="0"/>
      <c:spPr>
        <a:solidFill>
          <a:schemeClr val="accent5">
            <a:lumMod val="40000"/>
            <a:lumOff val="60000"/>
          </a:schemeClr>
        </a:solidFill>
        <a:ln w="28575">
          <a:solidFill>
            <a:schemeClr val="accent1">
              <a:lumMod val="60000"/>
              <a:lumOff val="40000"/>
            </a:schemeClr>
          </a:solidFill>
        </a:ln>
        <a:effectLst/>
      </c:spPr>
    </c:title>
    <c:autoTitleDeleted val="0"/>
    <c:plotArea>
      <c:layout>
        <c:manualLayout>
          <c:layoutTarget val="inner"/>
          <c:xMode val="edge"/>
          <c:yMode val="edge"/>
          <c:x val="7.0483551933945787E-2"/>
          <c:y val="0.30361460544272478"/>
          <c:w val="0.42256116147725997"/>
          <c:h val="0.56546455776264304"/>
        </c:manualLayout>
      </c:layout>
      <c:pieChart>
        <c:varyColors val="1"/>
        <c:ser>
          <c:idx val="0"/>
          <c:order val="0"/>
          <c:explosion val="23"/>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ADC-4094-A775-ADF9C5D5744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ADC-4094-A775-ADF9C5D5744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ADC-4094-A775-ADF9C5D5744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ADC-4094-A775-ADF9C5D5744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ADC-4094-A775-ADF9C5D5744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ADC-4094-A775-ADF9C5D5744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DADC-4094-A775-ADF9C5D574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'діаграми 2021'!$A$58:$A$64</c:f>
              <c:strCache>
                <c:ptCount val="7"/>
                <c:pt idx="0">
                  <c:v>Рентна плата за користування надрами</c:v>
                </c:pt>
                <c:pt idx="1">
                  <c:v>ПДВ</c:v>
                </c:pt>
                <c:pt idx="2">
                  <c:v>ПДФО</c:v>
                </c:pt>
                <c:pt idx="3">
                  <c:v>Податок на прибуток підприємств</c:v>
                </c:pt>
                <c:pt idx="4">
                  <c:v>Військовий збір </c:v>
                </c:pt>
                <c:pt idx="5">
                  <c:v>Екологічний податок </c:v>
                </c:pt>
                <c:pt idx="6">
                  <c:v>Інші надходження</c:v>
                </c:pt>
              </c:strCache>
            </c:strRef>
          </c:cat>
          <c:val>
            <c:numRef>
              <c:f>'діаграми 2021'!$B$58:$B$64</c:f>
              <c:numCache>
                <c:formatCode>0.0%</c:formatCode>
                <c:ptCount val="7"/>
                <c:pt idx="0">
                  <c:v>0.307</c:v>
                </c:pt>
                <c:pt idx="1">
                  <c:v>0.26100000000000001</c:v>
                </c:pt>
                <c:pt idx="2">
                  <c:v>0.23899999999999999</c:v>
                </c:pt>
                <c:pt idx="3">
                  <c:v>9.1999999999999998E-2</c:v>
                </c:pt>
                <c:pt idx="4">
                  <c:v>7.8E-2</c:v>
                </c:pt>
                <c:pt idx="5">
                  <c:v>1.0999999999999999E-2</c:v>
                </c:pt>
                <c:pt idx="6">
                  <c:v>8.0000000000000002E-3</c:v>
                </c:pt>
              </c:numCache>
            </c:numRef>
          </c:val>
          <c:extLst xmlns:c16r2="http://schemas.microsoft.com/office/drawing/2015/06/chart">
            <c:ext xmlns:c16="http://schemas.microsoft.com/office/drawing/2014/chart" uri="{C3380CC4-5D6E-409C-BE32-E72D297353CC}">
              <c16:uniqueId val="{0000000E-DADC-4094-A775-ADF9C5D5744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024964660295242"/>
          <c:y val="0.28882447898882257"/>
          <c:w val="0.39043778916281752"/>
          <c:h val="0.60053022527804334"/>
        </c:manualLayout>
      </c:layout>
      <c:overlay val="0"/>
      <c:spPr>
        <a:solidFill>
          <a:schemeClr val="bg1">
            <a:lumMod val="95000"/>
          </a:schemeClr>
        </a:solidFill>
        <a:ln>
          <a:solidFill>
            <a:sysClr val="windowText" lastClr="000000"/>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2">
        <a:lumMod val="90000"/>
      </a:schemeClr>
    </a:solidFill>
    <a:ln w="19050" cap="flat" cmpd="sng" algn="ctr">
      <a:solidFill>
        <a:schemeClr val="tx1"/>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800" b="1" i="0" u="none" strike="noStrike" baseline="0">
                <a:solidFill>
                  <a:srgbClr val="000000"/>
                </a:solidFill>
                <a:latin typeface="Calibri"/>
                <a:cs typeface="Calibri"/>
              </a:rPr>
              <a:t>Виконання показників податку на прибуток до   </a:t>
            </a:r>
          </a:p>
          <a:p>
            <a:pPr>
              <a:defRPr sz="1000" b="0" i="0" u="none" strike="noStrike" baseline="0">
                <a:solidFill>
                  <a:srgbClr val="000000"/>
                </a:solidFill>
                <a:latin typeface="Calibri"/>
                <a:ea typeface="Calibri"/>
                <a:cs typeface="Calibri"/>
              </a:defRPr>
            </a:pPr>
            <a:r>
              <a:rPr lang="uk-UA" sz="1800" b="1" i="0" u="none" strike="noStrike" baseline="0">
                <a:solidFill>
                  <a:srgbClr val="000000"/>
                </a:solidFill>
                <a:latin typeface="Calibri"/>
                <a:cs typeface="Calibri"/>
              </a:rPr>
              <a:t>Державного та Місцевого бюджетів</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прибуток!$A$4</c:f>
              <c:strCache>
                <c:ptCount val="1"/>
                <c:pt idx="0">
                  <c:v>Факт</c:v>
                </c:pt>
              </c:strCache>
            </c:strRef>
          </c:tx>
          <c:invertIfNegative val="0"/>
          <c:cat>
            <c:strRef>
              <c:f>прибуток!$B$3:$C$3</c:f>
              <c:strCache>
                <c:ptCount val="2"/>
                <c:pt idx="0">
                  <c:v>Податок на прибуток до державного бюджету </c:v>
                </c:pt>
                <c:pt idx="1">
                  <c:v>Податок на прибуток до місцевого  бюджету </c:v>
                </c:pt>
              </c:strCache>
            </c:strRef>
          </c:cat>
          <c:val>
            <c:numRef>
              <c:f>прибуток!$B$4:$C$4</c:f>
              <c:numCache>
                <c:formatCode>#,##0.0</c:formatCode>
                <c:ptCount val="2"/>
                <c:pt idx="0">
                  <c:v>1113.5</c:v>
                </c:pt>
                <c:pt idx="1">
                  <c:v>127.9</c:v>
                </c:pt>
              </c:numCache>
            </c:numRef>
          </c:val>
          <c:extLst xmlns:c16r2="http://schemas.microsoft.com/office/drawing/2015/06/chart">
            <c:ext xmlns:c16="http://schemas.microsoft.com/office/drawing/2014/chart" uri="{C3380CC4-5D6E-409C-BE32-E72D297353CC}">
              <c16:uniqueId val="{00000000-8E8C-46A5-9F53-3E3BC2D4D90C}"/>
            </c:ext>
          </c:extLst>
        </c:ser>
        <c:ser>
          <c:idx val="1"/>
          <c:order val="1"/>
          <c:tx>
            <c:strRef>
              <c:f>прибуток!$A$5</c:f>
              <c:strCache>
                <c:ptCount val="1"/>
                <c:pt idx="0">
                  <c:v>Індикатив</c:v>
                </c:pt>
              </c:strCache>
            </c:strRef>
          </c:tx>
          <c:invertIfNegative val="0"/>
          <c:cat>
            <c:strRef>
              <c:f>прибуток!$B$3:$C$3</c:f>
              <c:strCache>
                <c:ptCount val="2"/>
                <c:pt idx="0">
                  <c:v>Податок на прибуток до державного бюджету </c:v>
                </c:pt>
                <c:pt idx="1">
                  <c:v>Податок на прибуток до місцевого  бюджету </c:v>
                </c:pt>
              </c:strCache>
            </c:strRef>
          </c:cat>
          <c:val>
            <c:numRef>
              <c:f>прибуток!$B$5:$C$5</c:f>
              <c:numCache>
                <c:formatCode>#,##0.0</c:formatCode>
                <c:ptCount val="2"/>
                <c:pt idx="0">
                  <c:v>1081.9000000000001</c:v>
                </c:pt>
                <c:pt idx="1">
                  <c:v>106.6</c:v>
                </c:pt>
              </c:numCache>
            </c:numRef>
          </c:val>
          <c:extLst xmlns:c16r2="http://schemas.microsoft.com/office/drawing/2015/06/chart">
            <c:ext xmlns:c16="http://schemas.microsoft.com/office/drawing/2014/chart" uri="{C3380CC4-5D6E-409C-BE32-E72D297353CC}">
              <c16:uniqueId val="{00000001-8E8C-46A5-9F53-3E3BC2D4D90C}"/>
            </c:ext>
          </c:extLst>
        </c:ser>
        <c:dLbls>
          <c:showLegendKey val="0"/>
          <c:showVal val="0"/>
          <c:showCatName val="0"/>
          <c:showSerName val="0"/>
          <c:showPercent val="0"/>
          <c:showBubbleSize val="0"/>
        </c:dLbls>
        <c:gapWidth val="150"/>
        <c:shape val="cylinder"/>
        <c:axId val="172628608"/>
        <c:axId val="172898944"/>
        <c:axId val="0"/>
      </c:bar3DChart>
      <c:catAx>
        <c:axId val="172628608"/>
        <c:scaling>
          <c:orientation val="minMax"/>
        </c:scaling>
        <c:delete val="0"/>
        <c:axPos val="l"/>
        <c:numFmt formatCode="General"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72898944"/>
        <c:crosses val="autoZero"/>
        <c:auto val="1"/>
        <c:lblAlgn val="ctr"/>
        <c:lblOffset val="100"/>
        <c:noMultiLvlLbl val="0"/>
      </c:catAx>
      <c:valAx>
        <c:axId val="172898944"/>
        <c:scaling>
          <c:orientation val="minMax"/>
        </c:scaling>
        <c:delete val="0"/>
        <c:axPos val="b"/>
        <c:majorGridlines/>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72628608"/>
        <c:crosses val="autoZero"/>
        <c:crossBetween val="between"/>
      </c:valAx>
      <c:spPr>
        <a:noFill/>
        <a:ln w="25400">
          <a:noFill/>
        </a:ln>
      </c:spPr>
    </c:plotArea>
    <c:legend>
      <c:legendPos val="r"/>
      <c:layout/>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800" b="1" i="0" u="none" strike="noStrike" baseline="0">
                <a:solidFill>
                  <a:srgbClr val="000000"/>
                </a:solidFill>
                <a:latin typeface="Calibri"/>
                <a:cs typeface="Calibri"/>
              </a:rPr>
              <a:t>Динаміка надходжень </a:t>
            </a:r>
          </a:p>
          <a:p>
            <a:pPr>
              <a:defRPr sz="1000" b="0" i="0" u="none" strike="noStrike" baseline="0">
                <a:solidFill>
                  <a:srgbClr val="000000"/>
                </a:solidFill>
                <a:latin typeface="Calibri"/>
                <a:ea typeface="Calibri"/>
                <a:cs typeface="Calibri"/>
              </a:defRPr>
            </a:pPr>
            <a:r>
              <a:rPr lang="uk-UA" sz="1800" b="1" i="0" u="none" strike="noStrike" baseline="0">
                <a:solidFill>
                  <a:srgbClr val="000000"/>
                </a:solidFill>
                <a:latin typeface="Calibri"/>
                <a:cs typeface="Calibri"/>
              </a:rPr>
              <a:t>по податку на прибуток до Державного та Місцевого бюджетів </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прибуток!$A$9</c:f>
              <c:strCache>
                <c:ptCount val="1"/>
                <c:pt idx="0">
                  <c:v>2 024</c:v>
                </c:pt>
              </c:strCache>
            </c:strRef>
          </c:tx>
          <c:invertIfNegative val="0"/>
          <c:cat>
            <c:strRef>
              <c:f>прибуток!$B$8:$C$8</c:f>
              <c:strCache>
                <c:ptCount val="2"/>
                <c:pt idx="0">
                  <c:v>Податок на прибуток до державного бюджету </c:v>
                </c:pt>
                <c:pt idx="1">
                  <c:v>Податок на прибуток до місцевого  бюджету </c:v>
                </c:pt>
              </c:strCache>
            </c:strRef>
          </c:cat>
          <c:val>
            <c:numRef>
              <c:f>прибуток!$B$9:$C$9</c:f>
              <c:numCache>
                <c:formatCode>#,##0.0</c:formatCode>
                <c:ptCount val="2"/>
                <c:pt idx="0">
                  <c:v>1113.5</c:v>
                </c:pt>
                <c:pt idx="1">
                  <c:v>127.9</c:v>
                </c:pt>
              </c:numCache>
            </c:numRef>
          </c:val>
          <c:extLst xmlns:c16r2="http://schemas.microsoft.com/office/drawing/2015/06/chart">
            <c:ext xmlns:c16="http://schemas.microsoft.com/office/drawing/2014/chart" uri="{C3380CC4-5D6E-409C-BE32-E72D297353CC}">
              <c16:uniqueId val="{00000000-FE79-4076-80AB-BFDA1DB58EF1}"/>
            </c:ext>
          </c:extLst>
        </c:ser>
        <c:ser>
          <c:idx val="1"/>
          <c:order val="1"/>
          <c:tx>
            <c:strRef>
              <c:f>прибуток!$A$10</c:f>
              <c:strCache>
                <c:ptCount val="1"/>
                <c:pt idx="0">
                  <c:v>2 023</c:v>
                </c:pt>
              </c:strCache>
            </c:strRef>
          </c:tx>
          <c:invertIfNegative val="0"/>
          <c:cat>
            <c:strRef>
              <c:f>прибуток!$B$8:$C$8</c:f>
              <c:strCache>
                <c:ptCount val="2"/>
                <c:pt idx="0">
                  <c:v>Податок на прибуток до державного бюджету </c:v>
                </c:pt>
                <c:pt idx="1">
                  <c:v>Податок на прибуток до місцевого  бюджету </c:v>
                </c:pt>
              </c:strCache>
            </c:strRef>
          </c:cat>
          <c:val>
            <c:numRef>
              <c:f>прибуток!$B$10:$C$10</c:f>
              <c:numCache>
                <c:formatCode>#,##0.0</c:formatCode>
                <c:ptCount val="2"/>
                <c:pt idx="0">
                  <c:v>764.5</c:v>
                </c:pt>
                <c:pt idx="1">
                  <c:v>87.9</c:v>
                </c:pt>
              </c:numCache>
            </c:numRef>
          </c:val>
          <c:extLst xmlns:c16r2="http://schemas.microsoft.com/office/drawing/2015/06/chart">
            <c:ext xmlns:c16="http://schemas.microsoft.com/office/drawing/2014/chart" uri="{C3380CC4-5D6E-409C-BE32-E72D297353CC}">
              <c16:uniqueId val="{00000001-FE79-4076-80AB-BFDA1DB58EF1}"/>
            </c:ext>
          </c:extLst>
        </c:ser>
        <c:dLbls>
          <c:showLegendKey val="0"/>
          <c:showVal val="0"/>
          <c:showCatName val="0"/>
          <c:showSerName val="0"/>
          <c:showPercent val="0"/>
          <c:showBubbleSize val="0"/>
        </c:dLbls>
        <c:gapWidth val="150"/>
        <c:shape val="cylinder"/>
        <c:axId val="175687552"/>
        <c:axId val="176185728"/>
        <c:axId val="0"/>
      </c:bar3DChart>
      <c:catAx>
        <c:axId val="175687552"/>
        <c:scaling>
          <c:orientation val="minMax"/>
        </c:scaling>
        <c:delete val="0"/>
        <c:axPos val="l"/>
        <c:numFmt formatCode="General"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76185728"/>
        <c:crosses val="autoZero"/>
        <c:auto val="1"/>
        <c:lblAlgn val="ctr"/>
        <c:lblOffset val="100"/>
        <c:noMultiLvlLbl val="0"/>
      </c:catAx>
      <c:valAx>
        <c:axId val="176185728"/>
        <c:scaling>
          <c:orientation val="minMax"/>
        </c:scaling>
        <c:delete val="0"/>
        <c:axPos val="b"/>
        <c:majorGridlines/>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75687552"/>
        <c:crosses val="autoZero"/>
        <c:crossBetween val="between"/>
      </c:valAx>
      <c:spPr>
        <a:noFill/>
        <a:ln w="25406">
          <a:noFill/>
        </a:ln>
      </c:spPr>
    </c:plotArea>
    <c:legend>
      <c:legendPos val="r"/>
      <c:layout>
        <c:manualLayout>
          <c:xMode val="edge"/>
          <c:yMode val="edge"/>
          <c:x val="0.91064871481028153"/>
          <c:y val="0.66548042704626331"/>
          <c:w val="7.588739290085679E-2"/>
          <c:h val="0.19928825622775798"/>
        </c:manualLayout>
      </c:layout>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uk-UA"/>
              <a:t>Виконання показників частини чистого прибутку (доходу) за 2024 рік</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'частина прибутку та єдиний пода'!$A$10</c:f>
              <c:strCache>
                <c:ptCount val="1"/>
                <c:pt idx="0">
                  <c:v>Індикативний
показник
 2024 року</c:v>
                </c:pt>
              </c:strCache>
            </c:strRef>
          </c:tx>
          <c:invertIfNegative val="0"/>
          <c:cat>
            <c:strRef>
              <c:f>'частина прибутку та єдиний пода'!$B$9:$C$9</c:f>
              <c:strCache>
                <c:ptCount val="2"/>
                <c:pt idx="0">
                  <c:v>державного бюджету </c:v>
                </c:pt>
                <c:pt idx="1">
                  <c:v>місцевого бюджету</c:v>
                </c:pt>
              </c:strCache>
            </c:strRef>
          </c:cat>
          <c:val>
            <c:numRef>
              <c:f>'частина прибутку та єдиний пода'!$B$10:$C$10</c:f>
              <c:numCache>
                <c:formatCode>#,##0.0</c:formatCode>
                <c:ptCount val="2"/>
                <c:pt idx="0">
                  <c:v>4.9000000000000004</c:v>
                </c:pt>
                <c:pt idx="1">
                  <c:v>1.8</c:v>
                </c:pt>
              </c:numCache>
            </c:numRef>
          </c:val>
          <c:extLst xmlns:c16r2="http://schemas.microsoft.com/office/drawing/2015/06/chart">
            <c:ext xmlns:c16="http://schemas.microsoft.com/office/drawing/2014/chart" uri="{C3380CC4-5D6E-409C-BE32-E72D297353CC}">
              <c16:uniqueId val="{00000000-6497-4E43-ABBD-08CBAEB3FAF3}"/>
            </c:ext>
          </c:extLst>
        </c:ser>
        <c:ser>
          <c:idx val="1"/>
          <c:order val="1"/>
          <c:tx>
            <c:strRef>
              <c:f>'частина прибутку та єдиний пода'!$A$11</c:f>
              <c:strCache>
                <c:ptCount val="1"/>
                <c:pt idx="0">
                  <c:v>Факт 2024 року</c:v>
                </c:pt>
              </c:strCache>
            </c:strRef>
          </c:tx>
          <c:invertIfNegative val="0"/>
          <c:cat>
            <c:strRef>
              <c:f>'частина прибутку та єдиний пода'!$B$9:$C$9</c:f>
              <c:strCache>
                <c:ptCount val="2"/>
                <c:pt idx="0">
                  <c:v>державного бюджету </c:v>
                </c:pt>
                <c:pt idx="1">
                  <c:v>місцевого бюджету</c:v>
                </c:pt>
              </c:strCache>
            </c:strRef>
          </c:cat>
          <c:val>
            <c:numRef>
              <c:f>'частина прибутку та єдиний пода'!$B$11:$C$11</c:f>
              <c:numCache>
                <c:formatCode>#,##0.0</c:formatCode>
                <c:ptCount val="2"/>
                <c:pt idx="0">
                  <c:v>7.8</c:v>
                </c:pt>
                <c:pt idx="1">
                  <c:v>2.1</c:v>
                </c:pt>
              </c:numCache>
            </c:numRef>
          </c:val>
          <c:extLst xmlns:c16r2="http://schemas.microsoft.com/office/drawing/2015/06/chart">
            <c:ext xmlns:c16="http://schemas.microsoft.com/office/drawing/2014/chart" uri="{C3380CC4-5D6E-409C-BE32-E72D297353CC}">
              <c16:uniqueId val="{00000001-6497-4E43-ABBD-08CBAEB3FAF3}"/>
            </c:ext>
          </c:extLst>
        </c:ser>
        <c:dLbls>
          <c:showLegendKey val="0"/>
          <c:showVal val="0"/>
          <c:showCatName val="0"/>
          <c:showSerName val="0"/>
          <c:showPercent val="0"/>
          <c:showBubbleSize val="0"/>
        </c:dLbls>
        <c:gapWidth val="150"/>
        <c:shape val="cylinder"/>
        <c:axId val="200842624"/>
        <c:axId val="200927104"/>
        <c:axId val="0"/>
      </c:bar3DChart>
      <c:catAx>
        <c:axId val="200842624"/>
        <c:scaling>
          <c:orientation val="minMax"/>
        </c:scaling>
        <c:delete val="0"/>
        <c:axPos val="b"/>
        <c:numFmt formatCode="General"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200927104"/>
        <c:crosses val="autoZero"/>
        <c:auto val="1"/>
        <c:lblAlgn val="ctr"/>
        <c:lblOffset val="100"/>
        <c:noMultiLvlLbl val="0"/>
      </c:catAx>
      <c:valAx>
        <c:axId val="200927104"/>
        <c:scaling>
          <c:orientation val="minMax"/>
          <c:min val="0"/>
        </c:scaling>
        <c:delete val="0"/>
        <c:axPos val="l"/>
        <c:majorGridlines/>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200842624"/>
        <c:crosses val="autoZero"/>
        <c:crossBetween val="between"/>
      </c:valAx>
      <c:spPr>
        <a:noFill/>
        <a:ln w="25400">
          <a:noFill/>
        </a:ln>
      </c:spPr>
    </c:plotArea>
    <c:legend>
      <c:legendPos val="r"/>
      <c:layout>
        <c:manualLayout>
          <c:xMode val="edge"/>
          <c:yMode val="edge"/>
          <c:x val="0.83045017473804006"/>
          <c:y val="0.43934425864710508"/>
          <c:w val="0.14257025881100999"/>
          <c:h val="0.29577997325805971"/>
        </c:manualLayout>
      </c:layout>
      <c:overlay val="0"/>
      <c:txPr>
        <a:bodyPr/>
        <a:lstStyle/>
        <a:p>
          <a:pPr>
            <a:defRPr sz="880" b="0" i="0" u="none" strike="noStrike" kern="1000" spc="0" baseline="0">
              <a:solidFill>
                <a:srgbClr val="000000"/>
              </a:solidFill>
              <a:latin typeface="Times New Roman" panose="02020603050405020304" pitchFamily="18" charset="0"/>
              <a:ea typeface="Calibri"/>
              <a:cs typeface="Calibri"/>
            </a:defRPr>
          </a:pPr>
          <a:endParaRPr lang="uk-UA"/>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Лист3!$F$4:$F$5</c:f>
              <c:strCache>
                <c:ptCount val="2"/>
                <c:pt idx="0">
                  <c:v>Фактичні надходження ПДВ, млн.грн.
</c:v>
                </c:pt>
                <c:pt idx="1">
                  <c:v>Показник доходів, млн.грн.</c:v>
                </c:pt>
              </c:strCache>
            </c:strRef>
          </c:cat>
          <c:val>
            <c:numRef>
              <c:f>Лист3!$G$4:$G$5</c:f>
              <c:numCache>
                <c:formatCode>General</c:formatCode>
                <c:ptCount val="2"/>
                <c:pt idx="0">
                  <c:v>3171.6</c:v>
                </c:pt>
                <c:pt idx="1">
                  <c:v>2667.45</c:v>
                </c:pt>
              </c:numCache>
            </c:numRef>
          </c:val>
          <c:extLst xmlns:c16r2="http://schemas.microsoft.com/office/drawing/2015/06/chart">
            <c:ext xmlns:c16="http://schemas.microsoft.com/office/drawing/2014/chart" uri="{C3380CC4-5D6E-409C-BE32-E72D297353CC}">
              <c16:uniqueId val="{00000000-F045-4141-8086-2B77F6DCC59D}"/>
            </c:ext>
          </c:extLst>
        </c:ser>
        <c:dLbls>
          <c:showLegendKey val="0"/>
          <c:showVal val="0"/>
          <c:showCatName val="0"/>
          <c:showSerName val="0"/>
          <c:showPercent val="0"/>
          <c:showBubbleSize val="0"/>
        </c:dLbls>
        <c:gapWidth val="150"/>
        <c:shape val="cylinder"/>
        <c:axId val="204309248"/>
        <c:axId val="204310784"/>
        <c:axId val="0"/>
      </c:bar3DChart>
      <c:catAx>
        <c:axId val="204309248"/>
        <c:scaling>
          <c:orientation val="minMax"/>
        </c:scaling>
        <c:delete val="0"/>
        <c:axPos val="b"/>
        <c:numFmt formatCode="General" sourceLinked="0"/>
        <c:majorTickMark val="out"/>
        <c:minorTickMark val="none"/>
        <c:tickLblPos val="nextTo"/>
        <c:crossAx val="204310784"/>
        <c:crosses val="autoZero"/>
        <c:auto val="1"/>
        <c:lblAlgn val="ctr"/>
        <c:lblOffset val="100"/>
        <c:noMultiLvlLbl val="0"/>
      </c:catAx>
      <c:valAx>
        <c:axId val="204310784"/>
        <c:scaling>
          <c:orientation val="minMax"/>
        </c:scaling>
        <c:delete val="0"/>
        <c:axPos val="l"/>
        <c:majorGridlines/>
        <c:numFmt formatCode="General" sourceLinked="1"/>
        <c:majorTickMark val="out"/>
        <c:minorTickMark val="none"/>
        <c:tickLblPos val="nextTo"/>
        <c:crossAx val="204309248"/>
        <c:crosses val="autoZero"/>
        <c:crossBetween val="between"/>
      </c:valAx>
      <c:spPr>
        <a:noFill/>
        <a:ln w="25384">
          <a:noFill/>
        </a:ln>
      </c:spPr>
    </c:plotArea>
    <c:legend>
      <c:legendPos val="r"/>
      <c:layout>
        <c:manualLayout>
          <c:xMode val="edge"/>
          <c:yMode val="edge"/>
          <c:x val="0.90040927694406547"/>
          <c:y val="0.46335697399527187"/>
          <c:w val="8.5948158253751711E-2"/>
          <c:h val="6.8557919621749411E-2"/>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77156825676415E-2"/>
          <c:y val="6.1345288887347228E-2"/>
          <c:w val="0.88156865819224117"/>
          <c:h val="0.51231825672953668"/>
        </c:manualLayout>
      </c:layout>
      <c:bar3DChart>
        <c:barDir val="col"/>
        <c:grouping val="stacked"/>
        <c:varyColors val="0"/>
        <c:ser>
          <c:idx val="0"/>
          <c:order val="0"/>
          <c:invertIfNegative val="0"/>
          <c:dLbls>
            <c:spPr>
              <a:noFill/>
              <a:ln>
                <a:noFill/>
              </a:ln>
              <a:effectLst/>
            </c:spPr>
            <c:txPr>
              <a:bodyPr/>
              <a:lstStyle/>
              <a:p>
                <a:pPr>
                  <a:defRPr sz="1200" b="1" i="1" baseline="0">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Лист1!$K$5:$K$9</c:f>
              <c:strCache>
                <c:ptCount val="5"/>
                <c:pt idx="0">
                  <c:v>рентна плата за спеціальне використання лісових ресурсів</c:v>
                </c:pt>
                <c:pt idx="1">
                  <c:v>рентна плата за спеціальне використання води</c:v>
                </c:pt>
                <c:pt idx="2">
                  <c:v>рентна плата за користування надрами </c:v>
                </c:pt>
                <c:pt idx="3">
                  <c:v>екологічний податок</c:v>
                </c:pt>
                <c:pt idx="4">
                  <c:v>рентна плата за користування радіочастотним ресурсом</c:v>
                </c:pt>
              </c:strCache>
            </c:strRef>
          </c:cat>
          <c:val>
            <c:numRef>
              <c:f>Лист1!$L$5:$L$9</c:f>
              <c:numCache>
                <c:formatCode>#,##0.0</c:formatCode>
                <c:ptCount val="5"/>
                <c:pt idx="0">
                  <c:v>19.198799999999999</c:v>
                </c:pt>
                <c:pt idx="1">
                  <c:v>7.9375</c:v>
                </c:pt>
                <c:pt idx="2">
                  <c:v>3730.1709999999998</c:v>
                </c:pt>
                <c:pt idx="3">
                  <c:v>129.8597</c:v>
                </c:pt>
                <c:pt idx="4">
                  <c:v>0.33019999999999999</c:v>
                </c:pt>
              </c:numCache>
            </c:numRef>
          </c:val>
          <c:extLst xmlns:c16r2="http://schemas.microsoft.com/office/drawing/2015/06/chart">
            <c:ext xmlns:c16="http://schemas.microsoft.com/office/drawing/2014/chart" uri="{C3380CC4-5D6E-409C-BE32-E72D297353CC}">
              <c16:uniqueId val="{00000000-DD37-444C-A027-034AF10A2B4B}"/>
            </c:ext>
          </c:extLst>
        </c:ser>
        <c:dLbls>
          <c:showLegendKey val="0"/>
          <c:showVal val="0"/>
          <c:showCatName val="0"/>
          <c:showSerName val="0"/>
          <c:showPercent val="0"/>
          <c:showBubbleSize val="0"/>
        </c:dLbls>
        <c:gapWidth val="150"/>
        <c:shape val="cylinder"/>
        <c:axId val="232979072"/>
        <c:axId val="232981248"/>
        <c:axId val="0"/>
      </c:bar3DChart>
      <c:catAx>
        <c:axId val="23297907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32981248"/>
        <c:crosses val="autoZero"/>
        <c:auto val="1"/>
        <c:lblAlgn val="ctr"/>
        <c:lblOffset val="100"/>
        <c:noMultiLvlLbl val="0"/>
      </c:catAx>
      <c:valAx>
        <c:axId val="232981248"/>
        <c:scaling>
          <c:orientation val="minMax"/>
        </c:scaling>
        <c:delete val="0"/>
        <c:axPos val="l"/>
        <c:majorGridlines/>
        <c:numFmt formatCode="#,##0.0" sourceLinked="1"/>
        <c:majorTickMark val="out"/>
        <c:minorTickMark val="none"/>
        <c:tickLblPos val="nextTo"/>
        <c:crossAx val="232979072"/>
        <c:crosses val="autoZero"/>
        <c:crossBetween val="between"/>
      </c:valAx>
      <c:spPr>
        <a:noFill/>
        <a:ln w="25394">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txPr>
              <a:bodyPr/>
              <a:lstStyle/>
              <a:p>
                <a:pPr>
                  <a:defRPr sz="1099" b="1" i="1"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Лист1!$O$5:$O$10</c:f>
              <c:strCache>
                <c:ptCount val="6"/>
                <c:pt idx="0">
                  <c:v>Рентна плата за спеціальне використання лісових ресурсів</c:v>
                </c:pt>
                <c:pt idx="1">
                  <c:v>Рентна плата за спеціальне використання води</c:v>
                </c:pt>
                <c:pt idx="2">
                  <c:v>Рентна плата за користування надрами</c:v>
                </c:pt>
                <c:pt idx="3">
                  <c:v>Плата за землю  з юридичних осіб</c:v>
                </c:pt>
                <c:pt idx="4">
                  <c:v>Місцеві податки і збори з юридичних осіб, в тому числі єдиний податок, крім плати за землю</c:v>
                </c:pt>
                <c:pt idx="5">
                  <c:v>Екологічний податок</c:v>
                </c:pt>
              </c:strCache>
            </c:strRef>
          </c:cat>
          <c:val>
            <c:numRef>
              <c:f>Лист1!$P$5:$P$10</c:f>
              <c:numCache>
                <c:formatCode>#,##0.0</c:formatCode>
                <c:ptCount val="6"/>
                <c:pt idx="0">
                  <c:v>56.508400000000002</c:v>
                </c:pt>
                <c:pt idx="1">
                  <c:v>8.2463999999999995</c:v>
                </c:pt>
                <c:pt idx="2">
                  <c:v>222.71350000000001</c:v>
                </c:pt>
                <c:pt idx="3">
                  <c:v>764.22580000000005</c:v>
                </c:pt>
                <c:pt idx="4">
                  <c:v>416.53840000000002</c:v>
                </c:pt>
                <c:pt idx="5">
                  <c:v>158.7174</c:v>
                </c:pt>
              </c:numCache>
            </c:numRef>
          </c:val>
          <c:extLst xmlns:c16r2="http://schemas.microsoft.com/office/drawing/2015/06/chart">
            <c:ext xmlns:c16="http://schemas.microsoft.com/office/drawing/2014/chart" uri="{C3380CC4-5D6E-409C-BE32-E72D297353CC}">
              <c16:uniqueId val="{00000000-C189-4A99-8CF4-74CA936830DD}"/>
            </c:ext>
          </c:extLst>
        </c:ser>
        <c:dLbls>
          <c:showLegendKey val="0"/>
          <c:showVal val="0"/>
          <c:showCatName val="0"/>
          <c:showSerName val="0"/>
          <c:showPercent val="0"/>
          <c:showBubbleSize val="0"/>
        </c:dLbls>
        <c:gapWidth val="150"/>
        <c:shape val="cylinder"/>
        <c:axId val="247856128"/>
        <c:axId val="282657536"/>
        <c:axId val="0"/>
      </c:bar3DChart>
      <c:catAx>
        <c:axId val="247856128"/>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uk-UA"/>
          </a:p>
        </c:txPr>
        <c:crossAx val="282657536"/>
        <c:crosses val="autoZero"/>
        <c:auto val="1"/>
        <c:lblAlgn val="ctr"/>
        <c:lblOffset val="100"/>
        <c:noMultiLvlLbl val="0"/>
      </c:catAx>
      <c:valAx>
        <c:axId val="282657536"/>
        <c:scaling>
          <c:orientation val="minMax"/>
        </c:scaling>
        <c:delete val="0"/>
        <c:axPos val="l"/>
        <c:majorGridlines/>
        <c:numFmt formatCode="#,##0.0"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uk-UA"/>
          </a:p>
        </c:txPr>
        <c:crossAx val="247856128"/>
        <c:crosses val="autoZero"/>
        <c:crossBetween val="between"/>
      </c:valAx>
      <c:spPr>
        <a:noFill/>
        <a:ln w="25378">
          <a:noFill/>
        </a:ln>
      </c:spPr>
    </c:plotArea>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FE85E-0A4C-40C3-A7C0-6B4D6013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59</Pages>
  <Words>14649</Words>
  <Characters>95636</Characters>
  <Application>Microsoft Office Word</Application>
  <DocSecurity>0</DocSecurity>
  <Lines>796</Lines>
  <Paragraphs>220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Звіт Головного управління ДФС в Івано – Франківській області</vt:lpstr>
      <vt:lpstr>Звіт Головного управління ДФС в Івано – Франківській області </vt:lpstr>
    </vt:vector>
  </TitlesOfParts>
  <Company/>
  <LinksUpToDate>false</LinksUpToDate>
  <CharactersWithSpaces>110065</CharactersWithSpaces>
  <SharedDoc>false</SharedDoc>
  <HLinks>
    <vt:vector size="6" baseType="variant">
      <vt:variant>
        <vt:i4>3276868</vt:i4>
      </vt:variant>
      <vt:variant>
        <vt:i4>6</vt:i4>
      </vt:variant>
      <vt:variant>
        <vt:i4>0</vt:i4>
      </vt:variant>
      <vt:variant>
        <vt:i4>5</vt:i4>
      </vt:variant>
      <vt:variant>
        <vt:lpwstr>https://cabinet.sfs.gov.ua/cabinet/faces/public/reestr.jspx?redirect=vat_claim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Головного управління ДФС в Івано – Франківській області</dc:title>
  <dc:creator>User</dc:creator>
  <cp:lastModifiedBy>Ірина В. Сарафінович</cp:lastModifiedBy>
  <cp:revision>570</cp:revision>
  <cp:lastPrinted>2023-01-30T14:36:00Z</cp:lastPrinted>
  <dcterms:created xsi:type="dcterms:W3CDTF">2024-01-31T06:59:00Z</dcterms:created>
  <dcterms:modified xsi:type="dcterms:W3CDTF">2025-01-29T15:00:00Z</dcterms:modified>
</cp:coreProperties>
</file>